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D58A" w14:textId="2996DC6F" w:rsidR="00220861" w:rsidRDefault="00CF53EB" w:rsidP="00CF53EB">
      <w:pPr>
        <w:jc w:val="center"/>
        <w:rPr>
          <w:b/>
          <w:sz w:val="28"/>
          <w:szCs w:val="28"/>
          <w:lang w:val="lv-LV"/>
        </w:rPr>
      </w:pPr>
      <w:bookmarkStart w:id="0" w:name="OLE_LINK1"/>
      <w:bookmarkStart w:id="1" w:name="OLE_LINK2"/>
      <w:bookmarkStart w:id="2" w:name="_GoBack"/>
      <w:bookmarkEnd w:id="2"/>
      <w:r>
        <w:rPr>
          <w:b/>
          <w:sz w:val="28"/>
          <w:szCs w:val="28"/>
          <w:lang w:val="lv-LV"/>
        </w:rPr>
        <w:t xml:space="preserve">Latvijas prezidentūras </w:t>
      </w:r>
      <w:r w:rsidRPr="00CF53EB">
        <w:rPr>
          <w:b/>
          <w:sz w:val="28"/>
          <w:szCs w:val="28"/>
          <w:lang w:val="lv-LV"/>
        </w:rPr>
        <w:t xml:space="preserve">Eiropas Savienības Padomē personāla piesaistes un </w:t>
      </w:r>
      <w:r w:rsidR="005E2C76">
        <w:rPr>
          <w:b/>
          <w:sz w:val="28"/>
          <w:szCs w:val="28"/>
          <w:lang w:val="lv-LV"/>
        </w:rPr>
        <w:t>motivēšanas</w:t>
      </w:r>
      <w:r w:rsidRPr="00CF53EB">
        <w:rPr>
          <w:b/>
          <w:sz w:val="28"/>
          <w:szCs w:val="28"/>
          <w:lang w:val="lv-LV"/>
        </w:rPr>
        <w:t xml:space="preserve"> vadlīnijas</w:t>
      </w:r>
    </w:p>
    <w:bookmarkEnd w:id="0"/>
    <w:bookmarkEnd w:id="1"/>
    <w:p w14:paraId="7456D58B" w14:textId="77777777" w:rsidR="00CF53EB" w:rsidRDefault="00CF53EB" w:rsidP="00CF53EB">
      <w:pPr>
        <w:jc w:val="center"/>
        <w:rPr>
          <w:b/>
          <w:sz w:val="28"/>
          <w:szCs w:val="28"/>
          <w:lang w:val="lv-LV"/>
        </w:rPr>
      </w:pPr>
    </w:p>
    <w:p w14:paraId="7456D58C" w14:textId="7DB029E2" w:rsidR="00CF53EB" w:rsidRDefault="00750621" w:rsidP="00750621">
      <w:pPr>
        <w:jc w:val="both"/>
        <w:rPr>
          <w:sz w:val="28"/>
          <w:szCs w:val="28"/>
          <w:lang w:val="lv-LV"/>
        </w:rPr>
      </w:pPr>
      <w:r w:rsidRPr="00750621">
        <w:rPr>
          <w:sz w:val="28"/>
          <w:szCs w:val="28"/>
          <w:lang w:val="lv-LV"/>
        </w:rPr>
        <w:t xml:space="preserve">Vadlīniju </w:t>
      </w:r>
      <w:r w:rsidRPr="001F5D28">
        <w:rPr>
          <w:sz w:val="28"/>
          <w:szCs w:val="28"/>
          <w:lang w:val="lv-LV"/>
        </w:rPr>
        <w:t>mērķis</w:t>
      </w:r>
      <w:r w:rsidRPr="00750621">
        <w:rPr>
          <w:sz w:val="28"/>
          <w:szCs w:val="28"/>
          <w:lang w:val="lv-LV"/>
        </w:rPr>
        <w:t xml:space="preserve"> ir nodrošināt vienotus nosacījumus un praksi valsts pārvaldes iestādēs personāla piesaistei un </w:t>
      </w:r>
      <w:r w:rsidR="005E2C76">
        <w:rPr>
          <w:sz w:val="28"/>
          <w:szCs w:val="28"/>
          <w:lang w:val="lv-LV"/>
        </w:rPr>
        <w:t>motivēšanai, lai nodrošinātu</w:t>
      </w:r>
      <w:r w:rsidRPr="00750621">
        <w:rPr>
          <w:sz w:val="28"/>
          <w:szCs w:val="28"/>
          <w:lang w:val="lv-LV"/>
        </w:rPr>
        <w:t xml:space="preserve"> Latvijas prezidentūr</w:t>
      </w:r>
      <w:r w:rsidR="005E2C76">
        <w:rPr>
          <w:sz w:val="28"/>
          <w:szCs w:val="28"/>
          <w:lang w:val="lv-LV"/>
        </w:rPr>
        <w:t>u</w:t>
      </w:r>
      <w:r w:rsidRPr="00750621">
        <w:rPr>
          <w:sz w:val="28"/>
          <w:szCs w:val="28"/>
          <w:lang w:val="lv-LV"/>
        </w:rPr>
        <w:t xml:space="preserve"> Eiropas Savienības </w:t>
      </w:r>
      <w:r w:rsidR="009B18BF">
        <w:rPr>
          <w:sz w:val="28"/>
          <w:szCs w:val="28"/>
          <w:lang w:val="lv-LV"/>
        </w:rPr>
        <w:t xml:space="preserve">(turpmāk – ES) </w:t>
      </w:r>
      <w:r w:rsidRPr="00750621">
        <w:rPr>
          <w:sz w:val="28"/>
          <w:szCs w:val="28"/>
          <w:lang w:val="lv-LV"/>
        </w:rPr>
        <w:t xml:space="preserve">Padomē 2015.gada </w:t>
      </w:r>
      <w:r w:rsidR="008F49E6">
        <w:rPr>
          <w:sz w:val="28"/>
          <w:szCs w:val="28"/>
          <w:lang w:val="lv-LV"/>
        </w:rPr>
        <w:t>pirmajā</w:t>
      </w:r>
      <w:r w:rsidRPr="00750621">
        <w:rPr>
          <w:sz w:val="28"/>
          <w:szCs w:val="28"/>
          <w:lang w:val="lv-LV"/>
        </w:rPr>
        <w:t xml:space="preserve"> pusē (</w:t>
      </w:r>
      <w:r w:rsidR="005E2C76">
        <w:rPr>
          <w:sz w:val="28"/>
          <w:szCs w:val="28"/>
          <w:lang w:val="lv-LV"/>
        </w:rPr>
        <w:t>turpmāk – Latvijas prezidentūra</w:t>
      </w:r>
      <w:r w:rsidRPr="00750621">
        <w:rPr>
          <w:sz w:val="28"/>
          <w:szCs w:val="28"/>
          <w:lang w:val="lv-LV"/>
        </w:rPr>
        <w:t>).</w:t>
      </w:r>
    </w:p>
    <w:p w14:paraId="7456D58D" w14:textId="0BDC8D24" w:rsidR="00186802" w:rsidRPr="00750621" w:rsidRDefault="00186802" w:rsidP="00750621">
      <w:pPr>
        <w:jc w:val="both"/>
        <w:rPr>
          <w:sz w:val="28"/>
          <w:szCs w:val="28"/>
          <w:lang w:val="lv-LV"/>
        </w:rPr>
      </w:pPr>
      <w:r w:rsidRPr="005D3E12">
        <w:rPr>
          <w:sz w:val="28"/>
          <w:szCs w:val="28"/>
          <w:lang w:val="lv-LV"/>
        </w:rPr>
        <w:t>Vadlīnijas attiecas uz tām iestādēm un mērķgrupām, kas būs iesaistītas Latvijas prezidentūras nodrošināšanā – valsts tiešās pārvaldes iestādēm, Nacionālajiem bruņotajiem spēkiem, valsts kapitālsabiedrībām</w:t>
      </w:r>
      <w:r w:rsidR="005E2C76">
        <w:rPr>
          <w:sz w:val="28"/>
          <w:szCs w:val="28"/>
          <w:lang w:val="lv-LV"/>
        </w:rPr>
        <w:t xml:space="preserve"> –</w:t>
      </w:r>
      <w:r w:rsidRPr="005D3E12">
        <w:rPr>
          <w:sz w:val="28"/>
          <w:szCs w:val="28"/>
          <w:lang w:val="lv-LV"/>
        </w:rPr>
        <w:t>, kurām ir deleģēti noteikti valsts pārvaldes uzdevumi</w:t>
      </w:r>
      <w:r w:rsidR="0082132A" w:rsidRPr="005D3E12">
        <w:rPr>
          <w:sz w:val="28"/>
          <w:szCs w:val="28"/>
          <w:lang w:val="lv-LV"/>
        </w:rPr>
        <w:t xml:space="preserve"> (turpmāk </w:t>
      </w:r>
      <w:r w:rsidR="005E2C76">
        <w:rPr>
          <w:sz w:val="28"/>
          <w:szCs w:val="28"/>
          <w:lang w:val="lv-LV"/>
        </w:rPr>
        <w:t>–</w:t>
      </w:r>
      <w:r w:rsidR="0082132A" w:rsidRPr="005D3E12">
        <w:rPr>
          <w:sz w:val="28"/>
          <w:szCs w:val="28"/>
          <w:lang w:val="lv-LV"/>
        </w:rPr>
        <w:t xml:space="preserve"> iestādes)</w:t>
      </w:r>
      <w:r w:rsidRPr="005D3E12">
        <w:rPr>
          <w:sz w:val="28"/>
          <w:szCs w:val="28"/>
          <w:lang w:val="lv-LV"/>
        </w:rPr>
        <w:t>.</w:t>
      </w:r>
    </w:p>
    <w:p w14:paraId="7456D58E" w14:textId="77777777" w:rsidR="00AB0FA2" w:rsidRDefault="00AB0FA2" w:rsidP="00CF53EB">
      <w:pPr>
        <w:jc w:val="center"/>
        <w:rPr>
          <w:b/>
          <w:sz w:val="28"/>
          <w:szCs w:val="28"/>
          <w:lang w:val="lv-LV"/>
        </w:rPr>
      </w:pPr>
    </w:p>
    <w:p w14:paraId="7456D58F" w14:textId="3D961C8A" w:rsidR="00750621" w:rsidRDefault="00670EA4" w:rsidP="00CF53EB">
      <w:pPr>
        <w:jc w:val="center"/>
        <w:rPr>
          <w:b/>
          <w:sz w:val="28"/>
          <w:szCs w:val="28"/>
          <w:lang w:val="lv-LV"/>
        </w:rPr>
      </w:pPr>
      <w:r>
        <w:rPr>
          <w:b/>
          <w:sz w:val="28"/>
          <w:szCs w:val="28"/>
          <w:lang w:val="lv-LV"/>
        </w:rPr>
        <w:t>1</w:t>
      </w:r>
      <w:r w:rsidR="00750621">
        <w:rPr>
          <w:b/>
          <w:sz w:val="28"/>
          <w:szCs w:val="28"/>
          <w:lang w:val="lv-LV"/>
        </w:rPr>
        <w:t>.</w:t>
      </w:r>
      <w:r w:rsidR="005E2C76">
        <w:rPr>
          <w:b/>
          <w:sz w:val="28"/>
          <w:szCs w:val="28"/>
          <w:lang w:val="lv-LV"/>
        </w:rPr>
        <w:t xml:space="preserve"> </w:t>
      </w:r>
      <w:r w:rsidR="00750621">
        <w:rPr>
          <w:b/>
          <w:sz w:val="28"/>
          <w:szCs w:val="28"/>
          <w:lang w:val="lv-LV"/>
        </w:rPr>
        <w:t>Situācijas raksturojums</w:t>
      </w:r>
    </w:p>
    <w:p w14:paraId="7456D590" w14:textId="77777777" w:rsidR="00AB0FA2" w:rsidRDefault="00AB0FA2" w:rsidP="00AB0FA2">
      <w:pPr>
        <w:jc w:val="both"/>
        <w:rPr>
          <w:sz w:val="28"/>
          <w:szCs w:val="28"/>
          <w:lang w:val="lv-LV"/>
        </w:rPr>
      </w:pPr>
    </w:p>
    <w:p w14:paraId="7456D591" w14:textId="5A8A912B" w:rsidR="00FC06B7" w:rsidRDefault="00AB0FA2" w:rsidP="00AB0FA2">
      <w:pPr>
        <w:jc w:val="both"/>
        <w:rPr>
          <w:sz w:val="28"/>
          <w:szCs w:val="28"/>
          <w:lang w:val="lv-LV"/>
        </w:rPr>
      </w:pPr>
      <w:r w:rsidRPr="00AB0FA2">
        <w:rPr>
          <w:sz w:val="28"/>
          <w:szCs w:val="28"/>
          <w:lang w:val="lv-LV"/>
        </w:rPr>
        <w:t>Latvijas prezid</w:t>
      </w:r>
      <w:r w:rsidR="008F49E6">
        <w:rPr>
          <w:sz w:val="28"/>
          <w:szCs w:val="28"/>
          <w:lang w:val="lv-LV"/>
        </w:rPr>
        <w:t>entūra</w:t>
      </w:r>
      <w:r w:rsidRPr="00AB0FA2">
        <w:rPr>
          <w:sz w:val="28"/>
          <w:szCs w:val="28"/>
          <w:lang w:val="lv-LV"/>
        </w:rPr>
        <w:t xml:space="preserve"> paredzēta 2015.gada pirmajā pusē (01.01.2015.</w:t>
      </w:r>
      <w:r w:rsidR="005E2C76">
        <w:rPr>
          <w:sz w:val="28"/>
          <w:szCs w:val="28"/>
          <w:lang w:val="lv-LV"/>
        </w:rPr>
        <w:t>–</w:t>
      </w:r>
      <w:r w:rsidRPr="00AB0FA2">
        <w:rPr>
          <w:sz w:val="28"/>
          <w:szCs w:val="28"/>
          <w:lang w:val="lv-LV"/>
        </w:rPr>
        <w:t>30.06.2015.) pēc Itālijas un pirms Luksemburgas prezidentūras. Ar šīm valstīm notiks cieša sadarbība, jo Itālija, Latvija un Luksemburga veidos trīs prezident</w:t>
      </w:r>
      <w:r w:rsidR="007E5770">
        <w:rPr>
          <w:sz w:val="28"/>
          <w:szCs w:val="28"/>
          <w:lang w:val="lv-LV"/>
        </w:rPr>
        <w:softHyphen/>
      </w:r>
      <w:r w:rsidRPr="00AB0FA2">
        <w:rPr>
          <w:sz w:val="28"/>
          <w:szCs w:val="28"/>
          <w:lang w:val="lv-LV"/>
        </w:rPr>
        <w:t>valstu grupu</w:t>
      </w:r>
      <w:r w:rsidR="00E91B4D">
        <w:rPr>
          <w:sz w:val="28"/>
          <w:szCs w:val="28"/>
          <w:lang w:val="lv-LV"/>
        </w:rPr>
        <w:t xml:space="preserve"> (trio)</w:t>
      </w:r>
      <w:r w:rsidRPr="00AB0FA2">
        <w:rPr>
          <w:sz w:val="28"/>
          <w:szCs w:val="28"/>
          <w:lang w:val="lv-LV"/>
        </w:rPr>
        <w:t xml:space="preserve">. </w:t>
      </w:r>
      <w:r>
        <w:rPr>
          <w:sz w:val="28"/>
          <w:szCs w:val="28"/>
          <w:lang w:val="lv-LV"/>
        </w:rPr>
        <w:t xml:space="preserve">Prezidentūras uzdevums ir organizēt, saturiski sagatavot un vadīt </w:t>
      </w:r>
      <w:r w:rsidR="00D05B06">
        <w:rPr>
          <w:sz w:val="28"/>
          <w:szCs w:val="28"/>
          <w:lang w:val="lv-LV"/>
        </w:rPr>
        <w:t>darba grupu</w:t>
      </w:r>
      <w:r>
        <w:rPr>
          <w:sz w:val="28"/>
          <w:szCs w:val="28"/>
          <w:lang w:val="lv-LV"/>
        </w:rPr>
        <w:t xml:space="preserve"> sanāksmes</w:t>
      </w:r>
      <w:r w:rsidR="00D05B06">
        <w:rPr>
          <w:rStyle w:val="FootnoteReference"/>
          <w:sz w:val="28"/>
          <w:szCs w:val="28"/>
        </w:rPr>
        <w:footnoteReference w:id="1"/>
      </w:r>
      <w:r>
        <w:rPr>
          <w:sz w:val="28"/>
          <w:szCs w:val="28"/>
          <w:lang w:val="lv-LV"/>
        </w:rPr>
        <w:t xml:space="preserve"> (kopā aptuveni 2000 ekspertu līmeņa un </w:t>
      </w:r>
      <w:r w:rsidR="007E5770">
        <w:rPr>
          <w:sz w:val="28"/>
          <w:szCs w:val="28"/>
          <w:lang w:val="lv-LV"/>
        </w:rPr>
        <w:br/>
      </w:r>
      <w:r w:rsidR="00F76696">
        <w:rPr>
          <w:sz w:val="28"/>
          <w:szCs w:val="28"/>
          <w:lang w:val="lv-LV"/>
        </w:rPr>
        <w:t>30 ministru līmeņa</w:t>
      </w:r>
      <w:r w:rsidR="005E2C76">
        <w:rPr>
          <w:sz w:val="28"/>
          <w:szCs w:val="28"/>
          <w:lang w:val="lv-LV"/>
        </w:rPr>
        <w:t xml:space="preserve"> sanāksmes</w:t>
      </w:r>
      <w:r>
        <w:rPr>
          <w:sz w:val="28"/>
          <w:szCs w:val="28"/>
          <w:lang w:val="lv-LV"/>
        </w:rPr>
        <w:t>)</w:t>
      </w:r>
      <w:r w:rsidR="00FC06B7">
        <w:rPr>
          <w:sz w:val="28"/>
          <w:szCs w:val="28"/>
          <w:lang w:val="lv-LV"/>
        </w:rPr>
        <w:t>.</w:t>
      </w:r>
      <w:r w:rsidR="00F76696">
        <w:rPr>
          <w:sz w:val="28"/>
          <w:szCs w:val="28"/>
          <w:lang w:val="lv-LV"/>
        </w:rPr>
        <w:t xml:space="preserve"> </w:t>
      </w:r>
    </w:p>
    <w:p w14:paraId="7456D592" w14:textId="77777777" w:rsidR="00FC06B7" w:rsidRDefault="00FC06B7" w:rsidP="00AB0FA2">
      <w:pPr>
        <w:jc w:val="both"/>
        <w:rPr>
          <w:sz w:val="28"/>
          <w:szCs w:val="28"/>
          <w:lang w:val="lv-LV"/>
        </w:rPr>
      </w:pPr>
    </w:p>
    <w:p w14:paraId="7456D593" w14:textId="19DCD3EC" w:rsidR="00750621" w:rsidRDefault="00F76696" w:rsidP="00AB0FA2">
      <w:pPr>
        <w:jc w:val="both"/>
        <w:rPr>
          <w:sz w:val="28"/>
          <w:szCs w:val="28"/>
          <w:lang w:val="lv-LV"/>
        </w:rPr>
      </w:pPr>
      <w:r>
        <w:rPr>
          <w:sz w:val="28"/>
          <w:szCs w:val="28"/>
          <w:lang w:val="lv-LV"/>
        </w:rPr>
        <w:t xml:space="preserve">Latvijas sniegums lielā mērā būs atkarīgs no ierēdņu un darbinieku profesionalitātes un sagatavotības līmeņa. </w:t>
      </w:r>
      <w:r w:rsidRPr="00F76696">
        <w:rPr>
          <w:sz w:val="28"/>
          <w:szCs w:val="28"/>
          <w:lang w:val="lv-LV"/>
        </w:rPr>
        <w:t xml:space="preserve">Dalībvalstu pieredze liecina, ka savlaicīga pasākumu plānošana un īstenošana īpaši </w:t>
      </w:r>
      <w:r w:rsidR="007A0351">
        <w:rPr>
          <w:sz w:val="28"/>
          <w:szCs w:val="28"/>
          <w:lang w:val="lv-LV"/>
        </w:rPr>
        <w:t>nepiecieš</w:t>
      </w:r>
      <w:r w:rsidR="007A0351" w:rsidRPr="00F76696">
        <w:rPr>
          <w:sz w:val="28"/>
          <w:szCs w:val="28"/>
          <w:lang w:val="lv-LV"/>
        </w:rPr>
        <w:t xml:space="preserve">ama </w:t>
      </w:r>
      <w:r w:rsidRPr="00F76696">
        <w:rPr>
          <w:sz w:val="28"/>
          <w:szCs w:val="28"/>
          <w:lang w:val="lv-LV"/>
        </w:rPr>
        <w:t>maz</w:t>
      </w:r>
      <w:r w:rsidR="007A0351">
        <w:rPr>
          <w:sz w:val="28"/>
          <w:szCs w:val="28"/>
          <w:lang w:val="lv-LV"/>
        </w:rPr>
        <w:t>aj</w:t>
      </w:r>
      <w:r w:rsidRPr="00F76696">
        <w:rPr>
          <w:sz w:val="28"/>
          <w:szCs w:val="28"/>
          <w:lang w:val="lv-LV"/>
        </w:rPr>
        <w:t xml:space="preserve">ām dalībvalstīm, kuru resursi ir salīdzinoši ierobežoti. </w:t>
      </w:r>
    </w:p>
    <w:p w14:paraId="7456D594" w14:textId="77777777" w:rsidR="00A518DB" w:rsidRDefault="00A518DB" w:rsidP="00AB0FA2">
      <w:pPr>
        <w:jc w:val="both"/>
        <w:rPr>
          <w:sz w:val="28"/>
          <w:szCs w:val="28"/>
          <w:lang w:val="lv-LV"/>
        </w:rPr>
      </w:pPr>
    </w:p>
    <w:p w14:paraId="7456D595" w14:textId="477397B5" w:rsidR="00A518DB" w:rsidRDefault="00A518DB" w:rsidP="00AB0FA2">
      <w:pPr>
        <w:jc w:val="both"/>
        <w:rPr>
          <w:sz w:val="28"/>
          <w:szCs w:val="28"/>
          <w:lang w:val="lv-LV"/>
        </w:rPr>
      </w:pPr>
      <w:r>
        <w:rPr>
          <w:sz w:val="28"/>
          <w:szCs w:val="28"/>
          <w:lang w:val="lv-LV"/>
        </w:rPr>
        <w:t>Prezidentūras nodrošināšanai nepieciešam</w:t>
      </w:r>
      <w:r w:rsidR="005E2C76">
        <w:rPr>
          <w:sz w:val="28"/>
          <w:szCs w:val="28"/>
          <w:lang w:val="lv-LV"/>
        </w:rPr>
        <w:t>ais</w:t>
      </w:r>
      <w:r>
        <w:rPr>
          <w:sz w:val="28"/>
          <w:szCs w:val="28"/>
          <w:lang w:val="lv-LV"/>
        </w:rPr>
        <w:t xml:space="preserve"> personāl</w:t>
      </w:r>
      <w:r w:rsidR="005E2C76">
        <w:rPr>
          <w:sz w:val="28"/>
          <w:szCs w:val="28"/>
          <w:lang w:val="lv-LV"/>
        </w:rPr>
        <w:t>s</w:t>
      </w:r>
      <w:r>
        <w:rPr>
          <w:sz w:val="28"/>
          <w:szCs w:val="28"/>
          <w:lang w:val="lv-LV"/>
        </w:rPr>
        <w:t xml:space="preserve"> </w:t>
      </w:r>
      <w:r w:rsidR="005E2C76">
        <w:rPr>
          <w:sz w:val="28"/>
          <w:szCs w:val="28"/>
          <w:lang w:val="lv-LV"/>
        </w:rPr>
        <w:t>ir</w:t>
      </w:r>
      <w:r>
        <w:rPr>
          <w:sz w:val="28"/>
          <w:szCs w:val="28"/>
          <w:lang w:val="lv-LV"/>
        </w:rPr>
        <w:t>:</w:t>
      </w:r>
    </w:p>
    <w:p w14:paraId="7456D596" w14:textId="06BFC8A3" w:rsidR="00491E1F" w:rsidRPr="007C20BA" w:rsidRDefault="005E2C76" w:rsidP="00BF3328">
      <w:pPr>
        <w:pStyle w:val="ListParagraph"/>
        <w:numPr>
          <w:ilvl w:val="0"/>
          <w:numId w:val="8"/>
        </w:numPr>
        <w:rPr>
          <w:sz w:val="28"/>
          <w:szCs w:val="28"/>
        </w:rPr>
      </w:pPr>
      <w:r>
        <w:rPr>
          <w:rFonts w:ascii="Times New Roman" w:hAnsi="Times New Roman"/>
          <w:sz w:val="28"/>
          <w:szCs w:val="28"/>
        </w:rPr>
        <w:t>D</w:t>
      </w:r>
      <w:r w:rsidR="00491E1F" w:rsidRPr="00491E1F">
        <w:rPr>
          <w:rFonts w:ascii="Times New Roman" w:hAnsi="Times New Roman"/>
          <w:sz w:val="28"/>
          <w:szCs w:val="28"/>
        </w:rPr>
        <w:t>arba grupu vadītāji un to vietnieki</w:t>
      </w:r>
      <w:r>
        <w:rPr>
          <w:rFonts w:ascii="Times New Roman" w:hAnsi="Times New Roman"/>
          <w:sz w:val="28"/>
          <w:szCs w:val="28"/>
        </w:rPr>
        <w:t>.</w:t>
      </w:r>
    </w:p>
    <w:p w14:paraId="7456D597" w14:textId="1F939393" w:rsidR="00D443F5" w:rsidRPr="00D443F5" w:rsidRDefault="005E2C76" w:rsidP="00BF3328">
      <w:pPr>
        <w:pStyle w:val="ListParagraph"/>
        <w:numPr>
          <w:ilvl w:val="0"/>
          <w:numId w:val="8"/>
        </w:numPr>
        <w:rPr>
          <w:sz w:val="28"/>
          <w:szCs w:val="28"/>
        </w:rPr>
      </w:pPr>
      <w:r>
        <w:rPr>
          <w:rFonts w:ascii="Times New Roman" w:hAnsi="Times New Roman"/>
          <w:sz w:val="28"/>
          <w:szCs w:val="28"/>
        </w:rPr>
        <w:t>E</w:t>
      </w:r>
      <w:r w:rsidR="00491E1F" w:rsidRPr="007C20BA">
        <w:rPr>
          <w:rFonts w:ascii="Times New Roman" w:hAnsi="Times New Roman"/>
          <w:sz w:val="28"/>
          <w:szCs w:val="28"/>
        </w:rPr>
        <w:t>ksperti nozaru jautājumos</w:t>
      </w:r>
      <w:r>
        <w:rPr>
          <w:rFonts w:ascii="Times New Roman" w:hAnsi="Times New Roman"/>
          <w:sz w:val="28"/>
          <w:szCs w:val="28"/>
        </w:rPr>
        <w:t>.</w:t>
      </w:r>
      <w:r w:rsidR="00D443F5">
        <w:rPr>
          <w:rFonts w:ascii="Times New Roman" w:hAnsi="Times New Roman"/>
          <w:sz w:val="28"/>
          <w:szCs w:val="28"/>
        </w:rPr>
        <w:t xml:space="preserve"> </w:t>
      </w:r>
    </w:p>
    <w:p w14:paraId="7456D598" w14:textId="0EBB6DA4" w:rsidR="00491E1F" w:rsidRPr="007C20BA" w:rsidRDefault="00667E07" w:rsidP="00BF3328">
      <w:pPr>
        <w:pStyle w:val="ListParagraph"/>
        <w:numPr>
          <w:ilvl w:val="0"/>
          <w:numId w:val="8"/>
        </w:numPr>
        <w:rPr>
          <w:sz w:val="28"/>
          <w:szCs w:val="28"/>
        </w:rPr>
      </w:pPr>
      <w:r>
        <w:rPr>
          <w:rFonts w:ascii="Times New Roman" w:hAnsi="Times New Roman"/>
          <w:sz w:val="28"/>
          <w:szCs w:val="28"/>
        </w:rPr>
        <w:t xml:space="preserve">ES </w:t>
      </w:r>
      <w:r w:rsidR="00D443F5">
        <w:rPr>
          <w:rFonts w:ascii="Times New Roman" w:hAnsi="Times New Roman"/>
          <w:sz w:val="28"/>
          <w:szCs w:val="28"/>
        </w:rPr>
        <w:t>jautājumu koordinatori iestādēs</w:t>
      </w:r>
      <w:r w:rsidR="005E2C76">
        <w:rPr>
          <w:rFonts w:ascii="Times New Roman" w:hAnsi="Times New Roman"/>
          <w:sz w:val="28"/>
          <w:szCs w:val="28"/>
        </w:rPr>
        <w:t>.</w:t>
      </w:r>
    </w:p>
    <w:p w14:paraId="7456D599" w14:textId="02151591" w:rsidR="00491E1F" w:rsidRPr="002E091F" w:rsidRDefault="005E2C76" w:rsidP="00BF3328">
      <w:pPr>
        <w:pStyle w:val="ListParagraph"/>
        <w:numPr>
          <w:ilvl w:val="0"/>
          <w:numId w:val="8"/>
        </w:numPr>
        <w:rPr>
          <w:sz w:val="28"/>
          <w:szCs w:val="28"/>
        </w:rPr>
      </w:pPr>
      <w:r>
        <w:rPr>
          <w:rFonts w:ascii="Times New Roman" w:hAnsi="Times New Roman"/>
          <w:sz w:val="28"/>
          <w:szCs w:val="28"/>
        </w:rPr>
        <w:t>A</w:t>
      </w:r>
      <w:r w:rsidR="00491E1F" w:rsidRPr="007C20BA">
        <w:rPr>
          <w:rFonts w:ascii="Times New Roman" w:hAnsi="Times New Roman"/>
          <w:sz w:val="28"/>
          <w:szCs w:val="28"/>
        </w:rPr>
        <w:t xml:space="preserve">dministratīvais personāls (finanšu, </w:t>
      </w:r>
      <w:r w:rsidR="00A62935" w:rsidRPr="007C20BA">
        <w:rPr>
          <w:rFonts w:ascii="Times New Roman" w:hAnsi="Times New Roman"/>
          <w:sz w:val="28"/>
          <w:szCs w:val="28"/>
        </w:rPr>
        <w:t xml:space="preserve">juridiskie, </w:t>
      </w:r>
      <w:r w:rsidR="00491E1F" w:rsidRPr="007C20BA">
        <w:rPr>
          <w:rFonts w:ascii="Times New Roman" w:hAnsi="Times New Roman"/>
          <w:sz w:val="28"/>
          <w:szCs w:val="28"/>
        </w:rPr>
        <w:t>informācijas tehno</w:t>
      </w:r>
      <w:r w:rsidR="007E5770">
        <w:rPr>
          <w:rFonts w:ascii="Times New Roman" w:hAnsi="Times New Roman"/>
          <w:sz w:val="28"/>
          <w:szCs w:val="28"/>
        </w:rPr>
        <w:softHyphen/>
      </w:r>
      <w:r w:rsidR="00491E1F" w:rsidRPr="007C20BA">
        <w:rPr>
          <w:rFonts w:ascii="Times New Roman" w:hAnsi="Times New Roman"/>
          <w:sz w:val="28"/>
          <w:szCs w:val="28"/>
        </w:rPr>
        <w:t>loģiju, lietvedības, sabiedrisko attiec</w:t>
      </w:r>
      <w:r w:rsidR="00C952D1" w:rsidRPr="007C20BA">
        <w:rPr>
          <w:rFonts w:ascii="Times New Roman" w:hAnsi="Times New Roman"/>
          <w:sz w:val="28"/>
          <w:szCs w:val="28"/>
        </w:rPr>
        <w:t>ību,</w:t>
      </w:r>
      <w:r w:rsidR="004107A9" w:rsidRPr="007C20BA">
        <w:rPr>
          <w:rFonts w:ascii="Times New Roman" w:hAnsi="Times New Roman"/>
          <w:sz w:val="28"/>
          <w:szCs w:val="28"/>
        </w:rPr>
        <w:t xml:space="preserve"> valsts protokola</w:t>
      </w:r>
      <w:r w:rsidR="00491E1F" w:rsidRPr="007C20BA">
        <w:rPr>
          <w:rFonts w:ascii="Times New Roman" w:hAnsi="Times New Roman"/>
          <w:sz w:val="28"/>
          <w:szCs w:val="28"/>
        </w:rPr>
        <w:t xml:space="preserve"> </w:t>
      </w:r>
      <w:r>
        <w:rPr>
          <w:rFonts w:ascii="Times New Roman" w:hAnsi="Times New Roman"/>
          <w:sz w:val="28"/>
          <w:szCs w:val="28"/>
        </w:rPr>
        <w:t xml:space="preserve">un citi </w:t>
      </w:r>
      <w:r w:rsidR="00491E1F" w:rsidRPr="007C20BA">
        <w:rPr>
          <w:rFonts w:ascii="Times New Roman" w:hAnsi="Times New Roman"/>
          <w:sz w:val="28"/>
          <w:szCs w:val="28"/>
        </w:rPr>
        <w:t>speciālisti)</w:t>
      </w:r>
      <w:r w:rsidR="007E5770">
        <w:rPr>
          <w:rFonts w:ascii="Times New Roman" w:hAnsi="Times New Roman"/>
          <w:sz w:val="28"/>
          <w:szCs w:val="28"/>
        </w:rPr>
        <w:t>.</w:t>
      </w:r>
      <w:r w:rsidR="002E091F">
        <w:rPr>
          <w:rFonts w:ascii="Times New Roman" w:hAnsi="Times New Roman"/>
          <w:sz w:val="28"/>
          <w:szCs w:val="28"/>
        </w:rPr>
        <w:t xml:space="preserve"> </w:t>
      </w:r>
    </w:p>
    <w:p w14:paraId="7456D59A" w14:textId="76186992" w:rsidR="002E091F" w:rsidRPr="002E091F" w:rsidRDefault="005E2C76" w:rsidP="00BF3328">
      <w:pPr>
        <w:pStyle w:val="ListParagraph"/>
        <w:numPr>
          <w:ilvl w:val="0"/>
          <w:numId w:val="8"/>
        </w:numPr>
        <w:rPr>
          <w:sz w:val="28"/>
          <w:szCs w:val="28"/>
        </w:rPr>
      </w:pPr>
      <w:r>
        <w:rPr>
          <w:rFonts w:ascii="Times New Roman" w:hAnsi="Times New Roman"/>
          <w:sz w:val="28"/>
          <w:szCs w:val="28"/>
        </w:rPr>
        <w:t>A</w:t>
      </w:r>
      <w:r w:rsidR="002E091F">
        <w:rPr>
          <w:rFonts w:ascii="Times New Roman" w:hAnsi="Times New Roman"/>
          <w:sz w:val="28"/>
          <w:szCs w:val="28"/>
        </w:rPr>
        <w:t>ugstākā līmeņa vadītāji (</w:t>
      </w:r>
      <w:r w:rsidR="00BC68BD">
        <w:rPr>
          <w:rFonts w:ascii="Times New Roman" w:hAnsi="Times New Roman"/>
          <w:sz w:val="28"/>
          <w:szCs w:val="28"/>
        </w:rPr>
        <w:t xml:space="preserve">valsts sekretāri, </w:t>
      </w:r>
      <w:r w:rsidR="005450D3">
        <w:rPr>
          <w:rFonts w:ascii="Times New Roman" w:hAnsi="Times New Roman"/>
          <w:sz w:val="28"/>
          <w:szCs w:val="28"/>
        </w:rPr>
        <w:t xml:space="preserve">valsts sekretāru vietnieki, </w:t>
      </w:r>
      <w:r w:rsidR="002E091F">
        <w:rPr>
          <w:rFonts w:ascii="Times New Roman" w:hAnsi="Times New Roman"/>
          <w:sz w:val="28"/>
          <w:szCs w:val="28"/>
        </w:rPr>
        <w:t>iestāžu vadītāji</w:t>
      </w:r>
      <w:r w:rsidR="00BC68BD">
        <w:rPr>
          <w:rFonts w:ascii="Times New Roman" w:hAnsi="Times New Roman"/>
          <w:sz w:val="28"/>
          <w:szCs w:val="28"/>
        </w:rPr>
        <w:t xml:space="preserve">, </w:t>
      </w:r>
      <w:r w:rsidR="005450D3">
        <w:rPr>
          <w:rFonts w:ascii="Times New Roman" w:hAnsi="Times New Roman"/>
          <w:sz w:val="28"/>
          <w:szCs w:val="28"/>
        </w:rPr>
        <w:t xml:space="preserve">iestāžu vadītāju </w:t>
      </w:r>
      <w:r w:rsidR="00BC68BD">
        <w:rPr>
          <w:rFonts w:ascii="Times New Roman" w:hAnsi="Times New Roman"/>
          <w:sz w:val="28"/>
          <w:szCs w:val="28"/>
        </w:rPr>
        <w:t>vietnieki</w:t>
      </w:r>
      <w:r w:rsidR="002E091F">
        <w:rPr>
          <w:rFonts w:ascii="Times New Roman" w:hAnsi="Times New Roman"/>
          <w:sz w:val="28"/>
          <w:szCs w:val="28"/>
        </w:rPr>
        <w:t>)</w:t>
      </w:r>
      <w:r>
        <w:rPr>
          <w:rFonts w:ascii="Times New Roman" w:hAnsi="Times New Roman"/>
          <w:sz w:val="28"/>
          <w:szCs w:val="28"/>
        </w:rPr>
        <w:t>.</w:t>
      </w:r>
      <w:r w:rsidR="002E091F">
        <w:rPr>
          <w:rFonts w:ascii="Times New Roman" w:hAnsi="Times New Roman"/>
          <w:sz w:val="28"/>
          <w:szCs w:val="28"/>
        </w:rPr>
        <w:t xml:space="preserve"> </w:t>
      </w:r>
    </w:p>
    <w:p w14:paraId="7456D59B" w14:textId="3F1B51D4" w:rsidR="002E091F" w:rsidRPr="00B955C7" w:rsidRDefault="005E2C76" w:rsidP="00BF3328">
      <w:pPr>
        <w:pStyle w:val="ListParagraph"/>
        <w:numPr>
          <w:ilvl w:val="0"/>
          <w:numId w:val="8"/>
        </w:numPr>
        <w:rPr>
          <w:sz w:val="28"/>
          <w:szCs w:val="28"/>
        </w:rPr>
      </w:pPr>
      <w:r>
        <w:rPr>
          <w:rFonts w:ascii="Times New Roman" w:hAnsi="Times New Roman"/>
          <w:sz w:val="28"/>
          <w:szCs w:val="28"/>
        </w:rPr>
        <w:t>P</w:t>
      </w:r>
      <w:r w:rsidR="002E091F">
        <w:rPr>
          <w:rFonts w:ascii="Times New Roman" w:hAnsi="Times New Roman"/>
          <w:sz w:val="28"/>
          <w:szCs w:val="28"/>
        </w:rPr>
        <w:t xml:space="preserve">olitiskās amatpersonas (ministri, </w:t>
      </w:r>
      <w:r w:rsidR="00493113">
        <w:rPr>
          <w:rFonts w:ascii="Times New Roman" w:hAnsi="Times New Roman"/>
          <w:sz w:val="28"/>
          <w:szCs w:val="28"/>
        </w:rPr>
        <w:t xml:space="preserve">parlamentārie sekretāri, </w:t>
      </w:r>
      <w:r w:rsidR="002E091F">
        <w:rPr>
          <w:rFonts w:ascii="Times New Roman" w:hAnsi="Times New Roman"/>
          <w:sz w:val="28"/>
          <w:szCs w:val="28"/>
        </w:rPr>
        <w:t xml:space="preserve">deputāti, konsultatīvās amatpersonas </w:t>
      </w:r>
      <w:r>
        <w:rPr>
          <w:rFonts w:ascii="Times New Roman" w:hAnsi="Times New Roman"/>
          <w:sz w:val="28"/>
          <w:szCs w:val="28"/>
        </w:rPr>
        <w:t>un citi</w:t>
      </w:r>
      <w:r w:rsidR="002E091F">
        <w:rPr>
          <w:rFonts w:ascii="Times New Roman" w:hAnsi="Times New Roman"/>
          <w:sz w:val="28"/>
          <w:szCs w:val="28"/>
        </w:rPr>
        <w:t>)</w:t>
      </w:r>
      <w:r w:rsidR="00667E07">
        <w:rPr>
          <w:rFonts w:ascii="Times New Roman" w:hAnsi="Times New Roman"/>
          <w:sz w:val="28"/>
          <w:szCs w:val="28"/>
        </w:rPr>
        <w:t>.</w:t>
      </w:r>
    </w:p>
    <w:p w14:paraId="7456D59C" w14:textId="77777777" w:rsidR="00721029" w:rsidRPr="00A518DB" w:rsidRDefault="00721029" w:rsidP="00A518DB">
      <w:pPr>
        <w:jc w:val="both"/>
        <w:rPr>
          <w:sz w:val="24"/>
          <w:szCs w:val="24"/>
          <w:lang w:val="lv-LV"/>
        </w:rPr>
      </w:pPr>
    </w:p>
    <w:p w14:paraId="7456D59D" w14:textId="53969688" w:rsidR="00F76696" w:rsidRDefault="00A518DB" w:rsidP="00AB0FA2">
      <w:pPr>
        <w:jc w:val="both"/>
        <w:rPr>
          <w:sz w:val="28"/>
          <w:szCs w:val="28"/>
          <w:lang w:val="lv-LV"/>
        </w:rPr>
      </w:pPr>
      <w:r>
        <w:rPr>
          <w:sz w:val="28"/>
          <w:szCs w:val="28"/>
          <w:lang w:val="lv-LV"/>
        </w:rPr>
        <w:lastRenderedPageBreak/>
        <w:t xml:space="preserve">Lai nodrošinātu personālu </w:t>
      </w:r>
      <w:r w:rsidR="002212B1">
        <w:rPr>
          <w:sz w:val="28"/>
          <w:szCs w:val="28"/>
          <w:lang w:val="lv-LV"/>
        </w:rPr>
        <w:t xml:space="preserve">Latvijas </w:t>
      </w:r>
      <w:r>
        <w:rPr>
          <w:sz w:val="28"/>
          <w:szCs w:val="28"/>
          <w:lang w:val="lv-LV"/>
        </w:rPr>
        <w:t xml:space="preserve">prezidentūrai </w:t>
      </w:r>
      <w:r w:rsidR="00E841DE">
        <w:rPr>
          <w:sz w:val="28"/>
          <w:szCs w:val="28"/>
          <w:lang w:val="lv-LV"/>
        </w:rPr>
        <w:t>un</w:t>
      </w:r>
      <w:r>
        <w:rPr>
          <w:sz w:val="28"/>
          <w:szCs w:val="28"/>
          <w:lang w:val="lv-LV"/>
        </w:rPr>
        <w:t xml:space="preserve"> vienlai</w:t>
      </w:r>
      <w:r w:rsidR="00E841DE">
        <w:rPr>
          <w:sz w:val="28"/>
          <w:szCs w:val="28"/>
          <w:lang w:val="lv-LV"/>
        </w:rPr>
        <w:t>kus</w:t>
      </w:r>
      <w:r>
        <w:rPr>
          <w:sz w:val="28"/>
          <w:szCs w:val="28"/>
          <w:lang w:val="lv-LV"/>
        </w:rPr>
        <w:t xml:space="preserve"> saglabātu arī valsts pārvaldes rīcībspēju ikdienas jautājumu risināšanā, </w:t>
      </w:r>
      <w:r w:rsidR="000E0149">
        <w:rPr>
          <w:sz w:val="28"/>
          <w:szCs w:val="28"/>
          <w:lang w:val="lv-LV"/>
        </w:rPr>
        <w:t xml:space="preserve">vadlīnijās tiek piedāvāti juridiskie un finanšu nosacījumi personālam </w:t>
      </w:r>
      <w:r>
        <w:rPr>
          <w:sz w:val="28"/>
          <w:szCs w:val="28"/>
          <w:lang w:val="lv-LV"/>
        </w:rPr>
        <w:t xml:space="preserve">no </w:t>
      </w:r>
      <w:r w:rsidR="005E2C76">
        <w:rPr>
          <w:sz w:val="28"/>
          <w:szCs w:val="28"/>
          <w:lang w:val="lv-LV"/>
        </w:rPr>
        <w:t>šādiem</w:t>
      </w:r>
      <w:r>
        <w:rPr>
          <w:sz w:val="28"/>
          <w:szCs w:val="28"/>
          <w:lang w:val="lv-LV"/>
        </w:rPr>
        <w:t xml:space="preserve"> </w:t>
      </w:r>
      <w:r w:rsidR="00E841DE">
        <w:rPr>
          <w:sz w:val="28"/>
          <w:szCs w:val="28"/>
          <w:lang w:val="lv-LV"/>
        </w:rPr>
        <w:t>sektorie</w:t>
      </w:r>
      <w:r>
        <w:rPr>
          <w:sz w:val="28"/>
          <w:szCs w:val="28"/>
          <w:lang w:val="lv-LV"/>
        </w:rPr>
        <w:t xml:space="preserve">m:  </w:t>
      </w:r>
    </w:p>
    <w:p w14:paraId="7456D59E" w14:textId="19A3559E" w:rsidR="00491E1F" w:rsidRPr="007C20BA" w:rsidRDefault="0055406C" w:rsidP="002212B1">
      <w:pPr>
        <w:ind w:firstLine="720"/>
        <w:rPr>
          <w:sz w:val="28"/>
          <w:szCs w:val="28"/>
          <w:lang w:val="lv-LV"/>
        </w:rPr>
      </w:pPr>
      <w:r w:rsidRPr="007C20BA">
        <w:rPr>
          <w:sz w:val="28"/>
          <w:szCs w:val="28"/>
          <w:lang w:val="lv-LV"/>
        </w:rPr>
        <w:t>1.</w:t>
      </w:r>
      <w:r w:rsidR="005E2C76">
        <w:rPr>
          <w:sz w:val="28"/>
          <w:szCs w:val="28"/>
          <w:lang w:val="lv-LV"/>
        </w:rPr>
        <w:t xml:space="preserve"> </w:t>
      </w:r>
      <w:r w:rsidR="00491E1F" w:rsidRPr="007C20BA">
        <w:rPr>
          <w:sz w:val="28"/>
          <w:szCs w:val="28"/>
          <w:lang w:val="lv-LV"/>
        </w:rPr>
        <w:t xml:space="preserve">Valsts </w:t>
      </w:r>
      <w:r w:rsidR="00BA37F6" w:rsidRPr="007C20BA">
        <w:rPr>
          <w:sz w:val="28"/>
          <w:szCs w:val="28"/>
          <w:lang w:val="lv-LV"/>
        </w:rPr>
        <w:t>pārvaldē</w:t>
      </w:r>
      <w:r w:rsidR="0079434C" w:rsidRPr="007C20BA">
        <w:rPr>
          <w:sz w:val="28"/>
          <w:szCs w:val="28"/>
          <w:lang w:val="lv-LV"/>
        </w:rPr>
        <w:t xml:space="preserve"> nodarbinātie</w:t>
      </w:r>
      <w:r w:rsidR="007E5770">
        <w:rPr>
          <w:sz w:val="28"/>
          <w:szCs w:val="28"/>
          <w:lang w:val="lv-LV"/>
        </w:rPr>
        <w:t>.</w:t>
      </w:r>
    </w:p>
    <w:p w14:paraId="7456D59F" w14:textId="77777777" w:rsidR="00491E1F" w:rsidRPr="007C20BA" w:rsidRDefault="00491E1F" w:rsidP="002212B1">
      <w:pPr>
        <w:ind w:firstLine="720"/>
        <w:rPr>
          <w:sz w:val="28"/>
          <w:szCs w:val="28"/>
          <w:lang w:val="lv-LV"/>
        </w:rPr>
      </w:pPr>
      <w:r w:rsidRPr="007C20BA">
        <w:rPr>
          <w:sz w:val="28"/>
          <w:szCs w:val="28"/>
          <w:lang w:val="lv-LV"/>
        </w:rPr>
        <w:t xml:space="preserve">2. </w:t>
      </w:r>
      <w:r w:rsidR="00BA37F6" w:rsidRPr="007C20BA">
        <w:rPr>
          <w:sz w:val="28"/>
          <w:szCs w:val="28"/>
          <w:lang w:val="lv-LV"/>
        </w:rPr>
        <w:t>Personāls ārpus valsts pārvaldes</w:t>
      </w:r>
      <w:r w:rsidR="00A542CE">
        <w:rPr>
          <w:sz w:val="28"/>
          <w:szCs w:val="28"/>
          <w:lang w:val="lv-LV"/>
        </w:rPr>
        <w:t xml:space="preserve"> (papildu personāls)</w:t>
      </w:r>
      <w:r w:rsidRPr="007C20BA">
        <w:rPr>
          <w:sz w:val="28"/>
          <w:szCs w:val="28"/>
          <w:lang w:val="lv-LV"/>
        </w:rPr>
        <w:t>:</w:t>
      </w:r>
    </w:p>
    <w:p w14:paraId="7456D5A0" w14:textId="46309811" w:rsidR="0055406C" w:rsidRPr="002212B1" w:rsidRDefault="00217D9C" w:rsidP="002212B1">
      <w:pPr>
        <w:ind w:left="1560" w:hanging="567"/>
        <w:jc w:val="both"/>
        <w:rPr>
          <w:sz w:val="28"/>
          <w:szCs w:val="28"/>
          <w:lang w:val="lv-LV"/>
        </w:rPr>
      </w:pPr>
      <w:r w:rsidRPr="009B0044">
        <w:rPr>
          <w:sz w:val="28"/>
          <w:szCs w:val="28"/>
          <w:lang w:val="lv-LV"/>
        </w:rPr>
        <w:t xml:space="preserve">2.1. </w:t>
      </w:r>
      <w:r w:rsidR="005E2C76">
        <w:rPr>
          <w:sz w:val="28"/>
          <w:szCs w:val="28"/>
          <w:lang w:val="lv-LV"/>
        </w:rPr>
        <w:t>p</w:t>
      </w:r>
      <w:r w:rsidR="00491E1F" w:rsidRPr="002212B1">
        <w:rPr>
          <w:sz w:val="28"/>
          <w:szCs w:val="28"/>
          <w:lang w:val="lv-LV"/>
        </w:rPr>
        <w:t xml:space="preserve">ersonāls, kas </w:t>
      </w:r>
      <w:r w:rsidR="005E2C76" w:rsidRPr="002212B1">
        <w:rPr>
          <w:sz w:val="28"/>
          <w:szCs w:val="28"/>
          <w:lang w:val="lv-LV"/>
        </w:rPr>
        <w:t xml:space="preserve">uz noteiktu laiku </w:t>
      </w:r>
      <w:r w:rsidR="00170186" w:rsidRPr="002212B1">
        <w:rPr>
          <w:sz w:val="28"/>
          <w:szCs w:val="28"/>
          <w:lang w:val="lv-LV"/>
        </w:rPr>
        <w:t xml:space="preserve">piesaistīts </w:t>
      </w:r>
      <w:r w:rsidR="002212B1">
        <w:rPr>
          <w:sz w:val="28"/>
          <w:szCs w:val="28"/>
          <w:lang w:val="lv-LV"/>
        </w:rPr>
        <w:t xml:space="preserve">Latvijas </w:t>
      </w:r>
      <w:r w:rsidR="00491E1F" w:rsidRPr="002212B1">
        <w:rPr>
          <w:sz w:val="28"/>
          <w:szCs w:val="28"/>
          <w:lang w:val="lv-LV"/>
        </w:rPr>
        <w:t>prezidentūras</w:t>
      </w:r>
      <w:r w:rsidRPr="002212B1">
        <w:rPr>
          <w:sz w:val="28"/>
          <w:szCs w:val="28"/>
          <w:lang w:val="lv-LV"/>
        </w:rPr>
        <w:t xml:space="preserve"> </w:t>
      </w:r>
      <w:r w:rsidR="00491E1F" w:rsidRPr="002212B1">
        <w:rPr>
          <w:sz w:val="28"/>
          <w:szCs w:val="28"/>
          <w:lang w:val="lv-LV"/>
        </w:rPr>
        <w:t>nodrošināšanai (</w:t>
      </w:r>
      <w:r w:rsidR="005E2C76">
        <w:rPr>
          <w:sz w:val="28"/>
          <w:szCs w:val="28"/>
          <w:lang w:val="lv-LV"/>
        </w:rPr>
        <w:t>tai skaitā</w:t>
      </w:r>
      <w:r w:rsidR="00491E1F" w:rsidRPr="002212B1">
        <w:rPr>
          <w:sz w:val="28"/>
          <w:szCs w:val="28"/>
          <w:lang w:val="lv-LV"/>
        </w:rPr>
        <w:t xml:space="preserve"> nozaru</w:t>
      </w:r>
      <w:r w:rsidRPr="002212B1">
        <w:rPr>
          <w:sz w:val="28"/>
          <w:szCs w:val="28"/>
          <w:lang w:val="lv-LV"/>
        </w:rPr>
        <w:t>, starptautisk</w:t>
      </w:r>
      <w:r w:rsidR="005E2C76">
        <w:rPr>
          <w:sz w:val="28"/>
          <w:szCs w:val="28"/>
          <w:lang w:val="lv-LV"/>
        </w:rPr>
        <w:t>o</w:t>
      </w:r>
      <w:r w:rsidRPr="002212B1">
        <w:rPr>
          <w:sz w:val="28"/>
          <w:szCs w:val="28"/>
          <w:lang w:val="lv-LV"/>
        </w:rPr>
        <w:t xml:space="preserve"> organizācij</w:t>
      </w:r>
      <w:r w:rsidR="005E2C76">
        <w:rPr>
          <w:sz w:val="28"/>
          <w:szCs w:val="28"/>
          <w:lang w:val="lv-LV"/>
        </w:rPr>
        <w:t>u</w:t>
      </w:r>
      <w:r w:rsidRPr="002212B1">
        <w:rPr>
          <w:sz w:val="28"/>
          <w:szCs w:val="28"/>
          <w:lang w:val="lv-LV"/>
        </w:rPr>
        <w:t xml:space="preserve"> pārstāv</w:t>
      </w:r>
      <w:r w:rsidR="005E2C76">
        <w:rPr>
          <w:sz w:val="28"/>
          <w:szCs w:val="28"/>
          <w:lang w:val="lv-LV"/>
        </w:rPr>
        <w:t>ji</w:t>
      </w:r>
      <w:r w:rsidR="00491E1F" w:rsidRPr="002212B1">
        <w:rPr>
          <w:sz w:val="28"/>
          <w:szCs w:val="28"/>
          <w:lang w:val="lv-LV"/>
        </w:rPr>
        <w:t xml:space="preserve"> un citi eksperti, </w:t>
      </w:r>
      <w:r w:rsidRPr="002212B1">
        <w:rPr>
          <w:sz w:val="28"/>
          <w:szCs w:val="28"/>
          <w:lang w:val="lv-LV"/>
        </w:rPr>
        <w:t>akadēmisko institūciju pārstāvji</w:t>
      </w:r>
      <w:r w:rsidR="00491E1F" w:rsidRPr="002212B1">
        <w:rPr>
          <w:sz w:val="28"/>
          <w:szCs w:val="28"/>
          <w:lang w:val="lv-LV"/>
        </w:rPr>
        <w:t>, atbalsta un tehniskais personāls</w:t>
      </w:r>
      <w:r w:rsidRPr="002212B1">
        <w:rPr>
          <w:sz w:val="28"/>
          <w:szCs w:val="28"/>
          <w:lang w:val="lv-LV"/>
        </w:rPr>
        <w:t>, brīvprātīgie</w:t>
      </w:r>
      <w:r w:rsidR="00491E1F" w:rsidRPr="002212B1">
        <w:rPr>
          <w:sz w:val="28"/>
          <w:szCs w:val="28"/>
          <w:lang w:val="lv-LV"/>
        </w:rPr>
        <w:t>)</w:t>
      </w:r>
      <w:r w:rsidRPr="002212B1">
        <w:rPr>
          <w:sz w:val="28"/>
          <w:szCs w:val="28"/>
          <w:lang w:val="lv-LV"/>
        </w:rPr>
        <w:t>;</w:t>
      </w:r>
    </w:p>
    <w:p w14:paraId="7456D5A1" w14:textId="2505EE88" w:rsidR="00491E1F" w:rsidRPr="0055406C" w:rsidRDefault="00491E1F" w:rsidP="002212B1">
      <w:pPr>
        <w:ind w:left="1560" w:hanging="567"/>
        <w:jc w:val="both"/>
        <w:rPr>
          <w:sz w:val="28"/>
          <w:szCs w:val="28"/>
          <w:lang w:val="lv-LV"/>
        </w:rPr>
      </w:pPr>
      <w:r w:rsidRPr="002212B1">
        <w:rPr>
          <w:sz w:val="28"/>
          <w:szCs w:val="28"/>
          <w:lang w:val="lv-LV"/>
        </w:rPr>
        <w:t xml:space="preserve">2.2. </w:t>
      </w:r>
      <w:r w:rsidR="005E2C76">
        <w:rPr>
          <w:sz w:val="28"/>
          <w:szCs w:val="28"/>
          <w:lang w:val="lv-LV"/>
        </w:rPr>
        <w:t>p</w:t>
      </w:r>
      <w:r w:rsidRPr="002212B1">
        <w:rPr>
          <w:sz w:val="28"/>
          <w:szCs w:val="28"/>
          <w:lang w:val="lv-LV"/>
        </w:rPr>
        <w:t xml:space="preserve">ersonāls, kas uz noteiktu laiku </w:t>
      </w:r>
      <w:r w:rsidR="00170186" w:rsidRPr="002212B1">
        <w:rPr>
          <w:sz w:val="28"/>
          <w:szCs w:val="28"/>
          <w:lang w:val="lv-LV"/>
        </w:rPr>
        <w:t xml:space="preserve">piesaistīts </w:t>
      </w:r>
      <w:r w:rsidRPr="002212B1">
        <w:rPr>
          <w:sz w:val="28"/>
          <w:szCs w:val="28"/>
          <w:lang w:val="lv-LV"/>
        </w:rPr>
        <w:t>valsts pārvaldes funkciju nodrošināšanai (speciālist</w:t>
      </w:r>
      <w:r w:rsidR="00217D9C" w:rsidRPr="002212B1">
        <w:rPr>
          <w:sz w:val="28"/>
          <w:szCs w:val="28"/>
          <w:lang w:val="lv-LV"/>
        </w:rPr>
        <w:t>i</w:t>
      </w:r>
      <w:r w:rsidRPr="002212B1">
        <w:rPr>
          <w:sz w:val="28"/>
          <w:szCs w:val="28"/>
          <w:lang w:val="lv-LV"/>
        </w:rPr>
        <w:t xml:space="preserve">, kas </w:t>
      </w:r>
      <w:r w:rsidR="00240B3C" w:rsidRPr="002212B1">
        <w:rPr>
          <w:sz w:val="28"/>
          <w:szCs w:val="28"/>
          <w:lang w:val="lv-LV"/>
        </w:rPr>
        <w:t>veiks pienākumus valsts</w:t>
      </w:r>
      <w:r w:rsidR="00BA37F6">
        <w:rPr>
          <w:sz w:val="28"/>
          <w:szCs w:val="28"/>
          <w:lang w:val="lv-LV"/>
        </w:rPr>
        <w:t xml:space="preserve"> </w:t>
      </w:r>
      <w:r w:rsidR="00BA37F6" w:rsidRPr="00BA37F6">
        <w:rPr>
          <w:sz w:val="28"/>
          <w:szCs w:val="28"/>
          <w:lang w:val="lv-LV"/>
        </w:rPr>
        <w:t>pārvaldes iestādēs</w:t>
      </w:r>
      <w:r w:rsidR="00240B3C" w:rsidRPr="002212B1">
        <w:rPr>
          <w:sz w:val="28"/>
          <w:szCs w:val="28"/>
          <w:lang w:val="lv-LV"/>
        </w:rPr>
        <w:t>, aiz</w:t>
      </w:r>
      <w:r w:rsidR="007C20BA">
        <w:rPr>
          <w:sz w:val="28"/>
          <w:szCs w:val="28"/>
          <w:lang w:val="lv-LV"/>
        </w:rPr>
        <w:t>vietojot</w:t>
      </w:r>
      <w:r w:rsidR="00240B3C" w:rsidRPr="002212B1">
        <w:rPr>
          <w:sz w:val="28"/>
          <w:szCs w:val="28"/>
          <w:lang w:val="lv-LV"/>
        </w:rPr>
        <w:t xml:space="preserve"> prezidentūras darbā iesaistītos</w:t>
      </w:r>
      <w:r w:rsidR="00240B3C" w:rsidRPr="0055406C">
        <w:rPr>
          <w:sz w:val="28"/>
          <w:szCs w:val="28"/>
          <w:lang w:val="lv-LV"/>
        </w:rPr>
        <w:t xml:space="preserve"> nozaru ekspertus</w:t>
      </w:r>
      <w:r w:rsidRPr="0055406C">
        <w:rPr>
          <w:sz w:val="28"/>
          <w:szCs w:val="28"/>
          <w:lang w:val="lv-LV"/>
        </w:rPr>
        <w:t>)</w:t>
      </w:r>
      <w:r w:rsidR="00240B3C" w:rsidRPr="0055406C">
        <w:rPr>
          <w:sz w:val="28"/>
          <w:szCs w:val="28"/>
          <w:lang w:val="lv-LV"/>
        </w:rPr>
        <w:t>.</w:t>
      </w:r>
    </w:p>
    <w:p w14:paraId="7456D5A2" w14:textId="77777777" w:rsidR="00F76696" w:rsidRDefault="00F76696" w:rsidP="00AB0FA2">
      <w:pPr>
        <w:jc w:val="both"/>
        <w:rPr>
          <w:sz w:val="28"/>
          <w:szCs w:val="28"/>
          <w:lang w:val="lv-LV"/>
        </w:rPr>
      </w:pPr>
    </w:p>
    <w:p w14:paraId="7456D5A3" w14:textId="76911B35" w:rsidR="00721029" w:rsidRDefault="00721029" w:rsidP="00AB0FA2">
      <w:pPr>
        <w:jc w:val="both"/>
        <w:rPr>
          <w:sz w:val="28"/>
          <w:szCs w:val="28"/>
          <w:lang w:val="lv-LV"/>
        </w:rPr>
      </w:pPr>
      <w:r>
        <w:rPr>
          <w:sz w:val="28"/>
          <w:szCs w:val="28"/>
          <w:lang w:val="lv-LV"/>
        </w:rPr>
        <w:t xml:space="preserve">Saskaņā ar iestāžu sniegtajiem datiem </w:t>
      </w:r>
      <w:r w:rsidR="004164E2">
        <w:rPr>
          <w:sz w:val="28"/>
          <w:szCs w:val="28"/>
          <w:lang w:val="lv-LV"/>
        </w:rPr>
        <w:t xml:space="preserve">Latvijas prezidentūras nodrošināšanā būs tieši iesaistīti </w:t>
      </w:r>
      <w:r>
        <w:rPr>
          <w:sz w:val="28"/>
          <w:szCs w:val="28"/>
          <w:lang w:val="lv-LV"/>
        </w:rPr>
        <w:t xml:space="preserve">aptuveni 1000 </w:t>
      </w:r>
      <w:r w:rsidR="004164E2">
        <w:rPr>
          <w:sz w:val="28"/>
          <w:szCs w:val="28"/>
          <w:lang w:val="lv-LV"/>
        </w:rPr>
        <w:t xml:space="preserve">valsts pārvaldē </w:t>
      </w:r>
      <w:r>
        <w:rPr>
          <w:sz w:val="28"/>
          <w:szCs w:val="28"/>
          <w:lang w:val="lv-LV"/>
        </w:rPr>
        <w:t>nodarbināto</w:t>
      </w:r>
      <w:r w:rsidR="004164E2">
        <w:rPr>
          <w:sz w:val="28"/>
          <w:szCs w:val="28"/>
          <w:lang w:val="lv-LV"/>
        </w:rPr>
        <w:t xml:space="preserve">, pildot </w:t>
      </w:r>
      <w:r>
        <w:rPr>
          <w:sz w:val="28"/>
          <w:szCs w:val="28"/>
          <w:lang w:val="lv-LV"/>
        </w:rPr>
        <w:t>darba grupu vadītāj</w:t>
      </w:r>
      <w:r w:rsidR="00B22A03">
        <w:rPr>
          <w:sz w:val="28"/>
          <w:szCs w:val="28"/>
          <w:lang w:val="lv-LV"/>
        </w:rPr>
        <w:t>u</w:t>
      </w:r>
      <w:r>
        <w:rPr>
          <w:sz w:val="28"/>
          <w:szCs w:val="28"/>
          <w:lang w:val="lv-LV"/>
        </w:rPr>
        <w:t xml:space="preserve">, </w:t>
      </w:r>
      <w:r w:rsidR="00240B3C">
        <w:rPr>
          <w:sz w:val="28"/>
          <w:szCs w:val="28"/>
          <w:lang w:val="lv-LV"/>
        </w:rPr>
        <w:t xml:space="preserve">to </w:t>
      </w:r>
      <w:r>
        <w:rPr>
          <w:sz w:val="28"/>
          <w:szCs w:val="28"/>
          <w:lang w:val="lv-LV"/>
        </w:rPr>
        <w:t>vietniek</w:t>
      </w:r>
      <w:r w:rsidR="00B22A03">
        <w:rPr>
          <w:sz w:val="28"/>
          <w:szCs w:val="28"/>
          <w:lang w:val="lv-LV"/>
        </w:rPr>
        <w:t>u</w:t>
      </w:r>
      <w:r w:rsidR="00240B3C">
        <w:rPr>
          <w:sz w:val="28"/>
          <w:szCs w:val="28"/>
          <w:lang w:val="lv-LV"/>
        </w:rPr>
        <w:t xml:space="preserve"> un</w:t>
      </w:r>
      <w:r>
        <w:rPr>
          <w:sz w:val="28"/>
          <w:szCs w:val="28"/>
          <w:lang w:val="lv-LV"/>
        </w:rPr>
        <w:t xml:space="preserve"> ekspert</w:t>
      </w:r>
      <w:r w:rsidR="00B22A03">
        <w:rPr>
          <w:sz w:val="28"/>
          <w:szCs w:val="28"/>
          <w:lang w:val="lv-LV"/>
        </w:rPr>
        <w:t>u funkcijas</w:t>
      </w:r>
      <w:r>
        <w:rPr>
          <w:sz w:val="28"/>
          <w:szCs w:val="28"/>
          <w:lang w:val="lv-LV"/>
        </w:rPr>
        <w:t>. Lai nodrošinātu efektīvu darbu</w:t>
      </w:r>
      <w:r w:rsidR="00240B3C">
        <w:rPr>
          <w:sz w:val="28"/>
          <w:szCs w:val="28"/>
          <w:lang w:val="lv-LV"/>
        </w:rPr>
        <w:t xml:space="preserve"> un </w:t>
      </w:r>
      <w:r w:rsidR="00EE79A1">
        <w:rPr>
          <w:sz w:val="28"/>
          <w:szCs w:val="28"/>
          <w:lang w:val="lv-LV"/>
        </w:rPr>
        <w:t>sav</w:t>
      </w:r>
      <w:r w:rsidR="00240B3C">
        <w:rPr>
          <w:sz w:val="28"/>
          <w:szCs w:val="28"/>
          <w:lang w:val="lv-LV"/>
        </w:rPr>
        <w:t xml:space="preserve">laicīgu sagatavošanos </w:t>
      </w:r>
      <w:r w:rsidR="007C20BA">
        <w:rPr>
          <w:sz w:val="28"/>
          <w:szCs w:val="28"/>
          <w:lang w:val="lv-LV"/>
        </w:rPr>
        <w:t xml:space="preserve">Latvijas </w:t>
      </w:r>
      <w:r w:rsidR="00240B3C">
        <w:rPr>
          <w:sz w:val="28"/>
          <w:szCs w:val="28"/>
          <w:lang w:val="lv-LV"/>
        </w:rPr>
        <w:t>prezidentūras pienākumu veikšanai</w:t>
      </w:r>
      <w:r>
        <w:rPr>
          <w:sz w:val="28"/>
          <w:szCs w:val="28"/>
          <w:lang w:val="lv-LV"/>
        </w:rPr>
        <w:t xml:space="preserve">, </w:t>
      </w:r>
      <w:r w:rsidR="00240B3C">
        <w:rPr>
          <w:sz w:val="28"/>
          <w:szCs w:val="28"/>
          <w:lang w:val="lv-LV"/>
        </w:rPr>
        <w:t xml:space="preserve">daļa </w:t>
      </w:r>
      <w:r w:rsidR="002212B1">
        <w:rPr>
          <w:sz w:val="28"/>
          <w:szCs w:val="28"/>
          <w:lang w:val="lv-LV"/>
        </w:rPr>
        <w:t xml:space="preserve">no </w:t>
      </w:r>
      <w:r w:rsidR="009D2B61">
        <w:rPr>
          <w:sz w:val="28"/>
          <w:szCs w:val="28"/>
          <w:lang w:val="lv-LV"/>
        </w:rPr>
        <w:t>Latvijas prezidentūras nodrošināšanā iesaistīt</w:t>
      </w:r>
      <w:r w:rsidR="00240B3C">
        <w:rPr>
          <w:sz w:val="28"/>
          <w:szCs w:val="28"/>
          <w:lang w:val="lv-LV"/>
        </w:rPr>
        <w:t>ajiem ekspertiem</w:t>
      </w:r>
      <w:r w:rsidR="009D2B61">
        <w:rPr>
          <w:sz w:val="28"/>
          <w:szCs w:val="28"/>
          <w:lang w:val="lv-LV"/>
        </w:rPr>
        <w:t xml:space="preserve"> </w:t>
      </w:r>
      <w:r w:rsidR="00240B3C">
        <w:rPr>
          <w:sz w:val="28"/>
          <w:szCs w:val="28"/>
          <w:lang w:val="lv-LV"/>
        </w:rPr>
        <w:t xml:space="preserve">jau 2013.gadā uzsāks </w:t>
      </w:r>
      <w:r w:rsidR="005A6EE6">
        <w:rPr>
          <w:sz w:val="28"/>
          <w:szCs w:val="28"/>
          <w:lang w:val="lv-LV"/>
        </w:rPr>
        <w:t>darb</w:t>
      </w:r>
      <w:r w:rsidR="00240B3C">
        <w:rPr>
          <w:sz w:val="28"/>
          <w:szCs w:val="28"/>
          <w:lang w:val="lv-LV"/>
        </w:rPr>
        <w:t>u</w:t>
      </w:r>
      <w:r w:rsidR="005A6EE6">
        <w:rPr>
          <w:sz w:val="28"/>
          <w:szCs w:val="28"/>
          <w:lang w:val="lv-LV"/>
        </w:rPr>
        <w:t xml:space="preserve"> </w:t>
      </w:r>
      <w:r w:rsidR="00A42491">
        <w:rPr>
          <w:sz w:val="28"/>
          <w:szCs w:val="28"/>
          <w:lang w:val="lv-LV"/>
        </w:rPr>
        <w:t>L</w:t>
      </w:r>
      <w:r w:rsidR="007C20BA">
        <w:rPr>
          <w:sz w:val="28"/>
          <w:szCs w:val="28"/>
          <w:lang w:val="lv-LV"/>
        </w:rPr>
        <w:t>atvijas Republikas</w:t>
      </w:r>
      <w:r w:rsidR="00A42491">
        <w:rPr>
          <w:sz w:val="28"/>
          <w:szCs w:val="28"/>
          <w:lang w:val="lv-LV"/>
        </w:rPr>
        <w:t xml:space="preserve"> Pastāvīgajā pārstāvniecībā ES</w:t>
      </w:r>
      <w:r w:rsidR="00796933">
        <w:rPr>
          <w:sz w:val="28"/>
          <w:szCs w:val="28"/>
          <w:lang w:val="lv-LV"/>
        </w:rPr>
        <w:t xml:space="preserve"> un citās starptautiskajās organizācijās</w:t>
      </w:r>
      <w:r w:rsidR="005A6EE6">
        <w:rPr>
          <w:sz w:val="28"/>
          <w:szCs w:val="28"/>
          <w:lang w:val="lv-LV"/>
        </w:rPr>
        <w:t xml:space="preserve">. </w:t>
      </w:r>
    </w:p>
    <w:p w14:paraId="7456D5A4" w14:textId="77777777" w:rsidR="007F17AB" w:rsidRDefault="007F17AB" w:rsidP="00AB0FA2">
      <w:pPr>
        <w:jc w:val="both"/>
        <w:rPr>
          <w:sz w:val="28"/>
          <w:szCs w:val="28"/>
          <w:lang w:val="lv-LV"/>
        </w:rPr>
      </w:pPr>
    </w:p>
    <w:p w14:paraId="7456D5A5" w14:textId="6B3ED52C" w:rsidR="004E46FB" w:rsidRDefault="00DD6A37" w:rsidP="00AB0FA2">
      <w:pPr>
        <w:jc w:val="both"/>
        <w:rPr>
          <w:sz w:val="28"/>
          <w:szCs w:val="28"/>
          <w:lang w:val="lv-LV"/>
        </w:rPr>
      </w:pPr>
      <w:r>
        <w:rPr>
          <w:sz w:val="28"/>
          <w:szCs w:val="28"/>
          <w:lang w:val="lv-LV"/>
        </w:rPr>
        <w:t>Ņemot vērā katras iestādes pārziņā esošo jautājumu specifiku, kā arī darbinieku pieejamību, personāla sagatavošanas procesā ir jānodrošina elastība un individualizēta pieeja.</w:t>
      </w:r>
      <w:r w:rsidRPr="00DD6A37">
        <w:rPr>
          <w:sz w:val="28"/>
          <w:szCs w:val="28"/>
          <w:lang w:val="lv-LV"/>
        </w:rPr>
        <w:t xml:space="preserve"> </w:t>
      </w:r>
      <w:r>
        <w:rPr>
          <w:sz w:val="28"/>
          <w:szCs w:val="28"/>
          <w:lang w:val="lv-LV"/>
        </w:rPr>
        <w:t xml:space="preserve">Par konkrētiem jautājumiem atbildīgās personas (darba grupu vadītāji, vietnieki, eksperti </w:t>
      </w:r>
      <w:r w:rsidR="004164E2">
        <w:rPr>
          <w:sz w:val="28"/>
          <w:szCs w:val="28"/>
          <w:lang w:val="lv-LV"/>
        </w:rPr>
        <w:t>un citi</w:t>
      </w:r>
      <w:r>
        <w:rPr>
          <w:sz w:val="28"/>
          <w:szCs w:val="28"/>
          <w:lang w:val="lv-LV"/>
        </w:rPr>
        <w:t xml:space="preserve">) būtu ieteicams </w:t>
      </w:r>
      <w:r w:rsidRPr="002A3914">
        <w:rPr>
          <w:sz w:val="28"/>
          <w:szCs w:val="28"/>
          <w:lang w:val="lv-LV"/>
        </w:rPr>
        <w:t xml:space="preserve">izraudzīties 2013.gada </w:t>
      </w:r>
      <w:r>
        <w:rPr>
          <w:sz w:val="28"/>
          <w:szCs w:val="28"/>
          <w:lang w:val="lv-LV"/>
        </w:rPr>
        <w:t>otr</w:t>
      </w:r>
      <w:r w:rsidR="004164E2">
        <w:rPr>
          <w:sz w:val="28"/>
          <w:szCs w:val="28"/>
          <w:lang w:val="lv-LV"/>
        </w:rPr>
        <w:t>ajā pusgad</w:t>
      </w:r>
      <w:r w:rsidR="00170186">
        <w:rPr>
          <w:sz w:val="28"/>
          <w:szCs w:val="28"/>
          <w:lang w:val="lv-LV"/>
        </w:rPr>
        <w:t xml:space="preserve">ā, </w:t>
      </w:r>
      <w:r>
        <w:rPr>
          <w:sz w:val="28"/>
          <w:szCs w:val="28"/>
          <w:lang w:val="lv-LV"/>
        </w:rPr>
        <w:t>person</w:t>
      </w:r>
      <w:r w:rsidR="00170186">
        <w:rPr>
          <w:sz w:val="28"/>
          <w:szCs w:val="28"/>
          <w:lang w:val="lv-LV"/>
        </w:rPr>
        <w:t>as</w:t>
      </w:r>
      <w:r w:rsidR="004164E2">
        <w:rPr>
          <w:sz w:val="28"/>
          <w:szCs w:val="28"/>
          <w:lang w:val="lv-LV"/>
        </w:rPr>
        <w:t xml:space="preserve"> nominē</w:t>
      </w:r>
      <w:r w:rsidR="00170186">
        <w:rPr>
          <w:sz w:val="28"/>
          <w:szCs w:val="28"/>
          <w:lang w:val="lv-LV"/>
        </w:rPr>
        <w:t>jot</w:t>
      </w:r>
      <w:r w:rsidR="004164E2">
        <w:rPr>
          <w:sz w:val="28"/>
          <w:szCs w:val="28"/>
          <w:lang w:val="lv-LV"/>
        </w:rPr>
        <w:t xml:space="preserve"> pakāpeniski</w:t>
      </w:r>
      <w:r w:rsidRPr="002A3914">
        <w:rPr>
          <w:sz w:val="28"/>
          <w:szCs w:val="28"/>
          <w:lang w:val="lv-LV"/>
        </w:rPr>
        <w:t>,</w:t>
      </w:r>
      <w:r>
        <w:rPr>
          <w:sz w:val="28"/>
          <w:szCs w:val="28"/>
          <w:lang w:val="lv-LV"/>
        </w:rPr>
        <w:t xml:space="preserve"> bet ne vēlāk kā līdz 2014.gada 30.jūnijam</w:t>
      </w:r>
      <w:r w:rsidR="00482320">
        <w:rPr>
          <w:sz w:val="28"/>
          <w:szCs w:val="28"/>
          <w:lang w:val="lv-LV"/>
        </w:rPr>
        <w:t>, kad Latvija aktīvi iesaistīsies prezidentūras sagatavošanā</w:t>
      </w:r>
      <w:r>
        <w:rPr>
          <w:sz w:val="28"/>
          <w:szCs w:val="28"/>
          <w:lang w:val="lv-LV"/>
        </w:rPr>
        <w:t xml:space="preserve">. </w:t>
      </w:r>
      <w:r w:rsidR="00DB0C14">
        <w:rPr>
          <w:sz w:val="28"/>
          <w:szCs w:val="28"/>
          <w:lang w:val="lv-LV"/>
        </w:rPr>
        <w:t>Personāla apmācība notiks pakāpeniski</w:t>
      </w:r>
      <w:r w:rsidR="004164E2">
        <w:rPr>
          <w:sz w:val="28"/>
          <w:szCs w:val="28"/>
          <w:lang w:val="lv-LV"/>
        </w:rPr>
        <w:t xml:space="preserve"> </w:t>
      </w:r>
      <w:r w:rsidR="00240E65">
        <w:rPr>
          <w:sz w:val="28"/>
          <w:szCs w:val="28"/>
          <w:lang w:val="lv-LV"/>
        </w:rPr>
        <w:t xml:space="preserve">atkarībā no pieejamā </w:t>
      </w:r>
      <w:r>
        <w:rPr>
          <w:sz w:val="28"/>
          <w:szCs w:val="28"/>
          <w:lang w:val="lv-LV"/>
        </w:rPr>
        <w:t xml:space="preserve">valsts budžeta </w:t>
      </w:r>
      <w:r w:rsidR="00240E65">
        <w:rPr>
          <w:sz w:val="28"/>
          <w:szCs w:val="28"/>
          <w:lang w:val="lv-LV"/>
        </w:rPr>
        <w:t>finansējuma</w:t>
      </w:r>
      <w:r w:rsidR="00DB0C14">
        <w:rPr>
          <w:sz w:val="28"/>
          <w:szCs w:val="28"/>
          <w:lang w:val="lv-LV"/>
        </w:rPr>
        <w:t>.</w:t>
      </w:r>
      <w:r w:rsidR="007F17AB">
        <w:rPr>
          <w:sz w:val="28"/>
          <w:szCs w:val="28"/>
          <w:lang w:val="lv-LV"/>
        </w:rPr>
        <w:t xml:space="preserve"> </w:t>
      </w:r>
    </w:p>
    <w:p w14:paraId="7456D5A6" w14:textId="77777777" w:rsidR="000E0149" w:rsidRDefault="000E0149" w:rsidP="00E91B4D">
      <w:pPr>
        <w:jc w:val="both"/>
        <w:rPr>
          <w:sz w:val="28"/>
          <w:szCs w:val="28"/>
          <w:lang w:val="lv-LV"/>
        </w:rPr>
      </w:pPr>
    </w:p>
    <w:p w14:paraId="7456D5A7" w14:textId="5B9AC0B8" w:rsidR="00E91B4D" w:rsidRDefault="00E91B4D" w:rsidP="00E91B4D">
      <w:pPr>
        <w:jc w:val="both"/>
        <w:rPr>
          <w:sz w:val="28"/>
          <w:szCs w:val="28"/>
          <w:lang w:val="lv-LV"/>
        </w:rPr>
      </w:pPr>
      <w:r>
        <w:rPr>
          <w:sz w:val="28"/>
          <w:szCs w:val="28"/>
          <w:lang w:val="lv-LV"/>
        </w:rPr>
        <w:t xml:space="preserve">Personāla sagatavošanās Latvijas prezidentūrai ir jānodrošina saskaņā ar </w:t>
      </w:r>
      <w:r w:rsidR="00170186">
        <w:rPr>
          <w:sz w:val="28"/>
          <w:szCs w:val="28"/>
          <w:lang w:val="lv-LV"/>
        </w:rPr>
        <w:t xml:space="preserve">šo vadlīniju </w:t>
      </w:r>
      <w:r>
        <w:rPr>
          <w:sz w:val="28"/>
          <w:szCs w:val="28"/>
          <w:lang w:val="lv-LV"/>
        </w:rPr>
        <w:t xml:space="preserve">1.pielikumā iekļauto laika grafiku. </w:t>
      </w:r>
    </w:p>
    <w:p w14:paraId="7456D5A8" w14:textId="77777777" w:rsidR="00E91B4D" w:rsidRDefault="00E91B4D" w:rsidP="00AB0FA2">
      <w:pPr>
        <w:jc w:val="both"/>
        <w:rPr>
          <w:sz w:val="28"/>
          <w:szCs w:val="28"/>
          <w:lang w:val="lv-LV"/>
        </w:rPr>
      </w:pPr>
    </w:p>
    <w:p w14:paraId="7456D5A9" w14:textId="2349E039" w:rsidR="000D35A7" w:rsidRDefault="00E91B4D" w:rsidP="00AB0FA2">
      <w:pPr>
        <w:jc w:val="both"/>
        <w:rPr>
          <w:sz w:val="28"/>
          <w:szCs w:val="28"/>
          <w:lang w:val="lv-LV"/>
        </w:rPr>
      </w:pPr>
      <w:r w:rsidRPr="00E91B4D">
        <w:rPr>
          <w:sz w:val="28"/>
          <w:szCs w:val="28"/>
          <w:lang w:val="lv-LV"/>
        </w:rPr>
        <w:t>Lai izstrādātu Latvijas prezidentūras nodrošināšanai nepieciešamā personāla piesaistes vadlīnijas un mo</w:t>
      </w:r>
      <w:r w:rsidRPr="00E91B4D">
        <w:rPr>
          <w:sz w:val="28"/>
          <w:szCs w:val="28"/>
          <w:lang w:val="lv-LV"/>
        </w:rPr>
        <w:softHyphen/>
        <w:t>deli, kā arī koordinētu personāla plānošanas, atlases un apmācības jautā</w:t>
      </w:r>
      <w:r w:rsidRPr="00E91B4D">
        <w:rPr>
          <w:sz w:val="28"/>
          <w:szCs w:val="28"/>
          <w:lang w:val="lv-LV"/>
        </w:rPr>
        <w:softHyphen/>
        <w:t xml:space="preserve">jumus, </w:t>
      </w:r>
      <w:r>
        <w:rPr>
          <w:sz w:val="28"/>
          <w:szCs w:val="28"/>
          <w:lang w:val="lv-LV"/>
        </w:rPr>
        <w:t xml:space="preserve">ar Ministru prezidenta 2011.gada 28.marta rīkojumu Nr.110 ir izveidota darba grupa, kuras sastāvā ir iekļauti </w:t>
      </w:r>
      <w:r w:rsidR="001C1BD9">
        <w:rPr>
          <w:sz w:val="28"/>
          <w:szCs w:val="28"/>
          <w:lang w:val="lv-LV"/>
        </w:rPr>
        <w:t xml:space="preserve">Valsts kancelejas, Ārlietu ministrijas, Tieslietu ministrijas, </w:t>
      </w:r>
      <w:r w:rsidR="001C1BD9" w:rsidRPr="00E91B4D">
        <w:rPr>
          <w:sz w:val="28"/>
          <w:szCs w:val="28"/>
          <w:lang w:val="lv-LV"/>
        </w:rPr>
        <w:t>Izglītības un zinātnes ministrijas, Finanšu ministrijas</w:t>
      </w:r>
      <w:r w:rsidR="001C1BD9">
        <w:rPr>
          <w:sz w:val="28"/>
          <w:szCs w:val="28"/>
          <w:lang w:val="lv-LV"/>
        </w:rPr>
        <w:t>,</w:t>
      </w:r>
      <w:r w:rsidR="001C1BD9" w:rsidRPr="00E91B4D">
        <w:rPr>
          <w:sz w:val="28"/>
          <w:szCs w:val="28"/>
          <w:lang w:val="lv-LV"/>
        </w:rPr>
        <w:t xml:space="preserve"> Valsts administrācijas skolas</w:t>
      </w:r>
      <w:r w:rsidR="001C1BD9">
        <w:rPr>
          <w:sz w:val="28"/>
          <w:szCs w:val="28"/>
          <w:lang w:val="lv-LV"/>
        </w:rPr>
        <w:t xml:space="preserve"> un</w:t>
      </w:r>
      <w:r w:rsidR="001C1BD9" w:rsidRPr="00E91B4D">
        <w:rPr>
          <w:sz w:val="28"/>
          <w:szCs w:val="28"/>
          <w:lang w:val="lv-LV"/>
        </w:rPr>
        <w:t xml:space="preserve"> </w:t>
      </w:r>
      <w:r w:rsidR="001C1BD9" w:rsidRPr="00E91B4D">
        <w:rPr>
          <w:i/>
          <w:sz w:val="28"/>
          <w:szCs w:val="28"/>
          <w:lang w:val="lv-LV"/>
        </w:rPr>
        <w:t>UNESCO</w:t>
      </w:r>
      <w:r w:rsidR="001C1BD9" w:rsidRPr="00E91B4D">
        <w:rPr>
          <w:sz w:val="28"/>
          <w:szCs w:val="28"/>
          <w:lang w:val="lv-LV"/>
        </w:rPr>
        <w:t xml:space="preserve"> Latvijas Nacionālās komisijas</w:t>
      </w:r>
      <w:r w:rsidR="001C1BD9">
        <w:rPr>
          <w:sz w:val="28"/>
          <w:szCs w:val="28"/>
          <w:lang w:val="lv-LV"/>
        </w:rPr>
        <w:t xml:space="preserve"> </w:t>
      </w:r>
      <w:r>
        <w:rPr>
          <w:sz w:val="28"/>
          <w:szCs w:val="28"/>
          <w:lang w:val="lv-LV"/>
        </w:rPr>
        <w:t>pārstāvji.</w:t>
      </w:r>
      <w:r w:rsidR="00CE7D30">
        <w:rPr>
          <w:sz w:val="28"/>
          <w:szCs w:val="28"/>
          <w:lang w:val="lv-LV"/>
        </w:rPr>
        <w:t xml:space="preserve"> </w:t>
      </w:r>
    </w:p>
    <w:p w14:paraId="7456D5AA" w14:textId="77777777" w:rsidR="000D35A7" w:rsidRDefault="000D35A7" w:rsidP="00AB0FA2">
      <w:pPr>
        <w:jc w:val="both"/>
        <w:rPr>
          <w:sz w:val="28"/>
          <w:szCs w:val="28"/>
          <w:lang w:val="lv-LV"/>
        </w:rPr>
      </w:pPr>
    </w:p>
    <w:p w14:paraId="7456D5AB" w14:textId="4CB869E1" w:rsidR="00E42BD0" w:rsidRDefault="00CE7D30" w:rsidP="00AB0FA2">
      <w:pPr>
        <w:jc w:val="both"/>
        <w:rPr>
          <w:sz w:val="28"/>
          <w:szCs w:val="28"/>
          <w:lang w:val="lv-LV"/>
        </w:rPr>
      </w:pPr>
      <w:r>
        <w:rPr>
          <w:sz w:val="28"/>
          <w:szCs w:val="28"/>
          <w:lang w:val="lv-LV"/>
        </w:rPr>
        <w:t xml:space="preserve">Savukārt </w:t>
      </w:r>
      <w:r w:rsidR="00365ACE">
        <w:rPr>
          <w:sz w:val="28"/>
          <w:szCs w:val="28"/>
          <w:lang w:val="lv-LV"/>
        </w:rPr>
        <w:t xml:space="preserve">2012.gada 1.februārī </w:t>
      </w:r>
      <w:r>
        <w:rPr>
          <w:sz w:val="28"/>
          <w:szCs w:val="28"/>
          <w:lang w:val="lv-LV"/>
        </w:rPr>
        <w:t xml:space="preserve">ārlietu ministra pakļautībā ir izveidots </w:t>
      </w:r>
      <w:r w:rsidRPr="00B213F7">
        <w:rPr>
          <w:sz w:val="28"/>
          <w:szCs w:val="28"/>
          <w:lang w:val="lv-LV"/>
        </w:rPr>
        <w:t>Latvijas prezidentūras Eiropas Savienības P</w:t>
      </w:r>
      <w:r>
        <w:rPr>
          <w:sz w:val="28"/>
          <w:szCs w:val="28"/>
          <w:lang w:val="lv-LV"/>
        </w:rPr>
        <w:t xml:space="preserve">adomē sekretariāts (turpmāk </w:t>
      </w:r>
      <w:r w:rsidR="001C1BD9">
        <w:rPr>
          <w:sz w:val="28"/>
          <w:szCs w:val="28"/>
          <w:lang w:val="lv-LV"/>
        </w:rPr>
        <w:t>–</w:t>
      </w:r>
      <w:r>
        <w:rPr>
          <w:sz w:val="28"/>
          <w:szCs w:val="28"/>
          <w:lang w:val="lv-LV"/>
        </w:rPr>
        <w:t xml:space="preserve"> sekretariāts), kura mērķis ir nodrošināt</w:t>
      </w:r>
      <w:r w:rsidR="00DE2BDA">
        <w:rPr>
          <w:sz w:val="28"/>
          <w:szCs w:val="28"/>
          <w:lang w:val="lv-LV"/>
        </w:rPr>
        <w:t xml:space="preserve"> </w:t>
      </w:r>
      <w:r w:rsidR="007F17AB">
        <w:rPr>
          <w:sz w:val="28"/>
          <w:szCs w:val="28"/>
          <w:lang w:val="lv-LV"/>
        </w:rPr>
        <w:t xml:space="preserve">saskaņotu </w:t>
      </w:r>
      <w:r w:rsidR="00DE2BDA">
        <w:rPr>
          <w:sz w:val="28"/>
          <w:szCs w:val="28"/>
          <w:lang w:val="lv-LV"/>
        </w:rPr>
        <w:t xml:space="preserve">un kvalitatīvu sagatavošanos </w:t>
      </w:r>
      <w:r w:rsidR="007C20BA">
        <w:rPr>
          <w:sz w:val="28"/>
          <w:szCs w:val="28"/>
          <w:lang w:val="lv-LV"/>
        </w:rPr>
        <w:t xml:space="preserve">Latvijas </w:t>
      </w:r>
      <w:r w:rsidR="00DE2BDA">
        <w:rPr>
          <w:sz w:val="28"/>
          <w:szCs w:val="28"/>
          <w:lang w:val="lv-LV"/>
        </w:rPr>
        <w:lastRenderedPageBreak/>
        <w:t>prezidentūrai</w:t>
      </w:r>
      <w:r w:rsidR="007F17AB">
        <w:rPr>
          <w:sz w:val="28"/>
          <w:szCs w:val="28"/>
          <w:lang w:val="lv-LV"/>
        </w:rPr>
        <w:t>, kā arī</w:t>
      </w:r>
      <w:r>
        <w:rPr>
          <w:sz w:val="28"/>
          <w:szCs w:val="28"/>
          <w:lang w:val="lv-LV"/>
        </w:rPr>
        <w:t xml:space="preserve"> koordinēt</w:t>
      </w:r>
      <w:r w:rsidR="00DE2BDA">
        <w:rPr>
          <w:sz w:val="28"/>
          <w:szCs w:val="28"/>
          <w:lang w:val="lv-LV"/>
        </w:rPr>
        <w:t xml:space="preserve"> darbu </w:t>
      </w:r>
      <w:r w:rsidR="007F17AB">
        <w:rPr>
          <w:sz w:val="28"/>
          <w:szCs w:val="28"/>
          <w:lang w:val="lv-LV"/>
        </w:rPr>
        <w:t xml:space="preserve">tās norises </w:t>
      </w:r>
      <w:r>
        <w:rPr>
          <w:sz w:val="28"/>
          <w:szCs w:val="28"/>
          <w:lang w:val="lv-LV"/>
        </w:rPr>
        <w:t>laikā.</w:t>
      </w:r>
      <w:r w:rsidR="00644E49">
        <w:rPr>
          <w:sz w:val="28"/>
          <w:szCs w:val="28"/>
          <w:lang w:val="lv-LV"/>
        </w:rPr>
        <w:t xml:space="preserve"> Ievērojot to, ka Latvijas prezidentūras nodrošināšanā būs iesaistīts </w:t>
      </w:r>
      <w:r w:rsidR="001C1BD9">
        <w:rPr>
          <w:sz w:val="28"/>
          <w:szCs w:val="28"/>
          <w:lang w:val="lv-LV"/>
        </w:rPr>
        <w:t xml:space="preserve">ministriju </w:t>
      </w:r>
      <w:r w:rsidR="00644E49">
        <w:rPr>
          <w:sz w:val="28"/>
          <w:szCs w:val="28"/>
          <w:lang w:val="lv-LV"/>
        </w:rPr>
        <w:t xml:space="preserve">personāls, personāla piesaistes, </w:t>
      </w:r>
      <w:r w:rsidR="00170186">
        <w:rPr>
          <w:sz w:val="28"/>
          <w:szCs w:val="28"/>
          <w:lang w:val="lv-LV"/>
        </w:rPr>
        <w:t>motivēšanas</w:t>
      </w:r>
      <w:r w:rsidR="00644E49">
        <w:rPr>
          <w:sz w:val="28"/>
          <w:szCs w:val="28"/>
          <w:lang w:val="lv-LV"/>
        </w:rPr>
        <w:t xml:space="preserve"> un apmācības jautājumi lielā mērā būs arī ikvienas ministrijas kompetencē. </w:t>
      </w:r>
    </w:p>
    <w:p w14:paraId="7456D5AC" w14:textId="77777777" w:rsidR="00B213F7" w:rsidRDefault="00B213F7" w:rsidP="00AB0FA2">
      <w:pPr>
        <w:jc w:val="both"/>
        <w:rPr>
          <w:sz w:val="28"/>
          <w:szCs w:val="28"/>
          <w:lang w:val="lv-LV"/>
        </w:rPr>
      </w:pPr>
    </w:p>
    <w:p w14:paraId="7456D5AD" w14:textId="010393DE" w:rsidR="009B2C86" w:rsidRDefault="00670EA4" w:rsidP="009B2C86">
      <w:pPr>
        <w:jc w:val="center"/>
        <w:rPr>
          <w:b/>
          <w:sz w:val="28"/>
          <w:szCs w:val="28"/>
          <w:lang w:val="lv-LV"/>
        </w:rPr>
      </w:pPr>
      <w:r>
        <w:rPr>
          <w:b/>
          <w:sz w:val="28"/>
          <w:szCs w:val="28"/>
          <w:lang w:val="lv-LV"/>
        </w:rPr>
        <w:t>2</w:t>
      </w:r>
      <w:r w:rsidR="009B2C86">
        <w:rPr>
          <w:b/>
          <w:sz w:val="28"/>
          <w:szCs w:val="28"/>
          <w:lang w:val="lv-LV"/>
        </w:rPr>
        <w:t>.</w:t>
      </w:r>
      <w:r w:rsidR="002D5F63">
        <w:rPr>
          <w:b/>
          <w:sz w:val="28"/>
          <w:szCs w:val="28"/>
          <w:lang w:val="lv-LV"/>
        </w:rPr>
        <w:t xml:space="preserve"> </w:t>
      </w:r>
      <w:r w:rsidR="009B2C86">
        <w:rPr>
          <w:b/>
          <w:sz w:val="28"/>
          <w:szCs w:val="28"/>
          <w:lang w:val="lv-LV"/>
        </w:rPr>
        <w:t xml:space="preserve">Valsts pārvaldes cilvēkresursu attīstīšanas </w:t>
      </w:r>
      <w:r w:rsidR="00F269B9">
        <w:rPr>
          <w:b/>
          <w:sz w:val="28"/>
          <w:szCs w:val="28"/>
          <w:lang w:val="lv-LV"/>
        </w:rPr>
        <w:t xml:space="preserve">un </w:t>
      </w:r>
      <w:r w:rsidR="00170186">
        <w:rPr>
          <w:b/>
          <w:sz w:val="28"/>
          <w:szCs w:val="28"/>
          <w:lang w:val="lv-LV"/>
        </w:rPr>
        <w:t>motivēšanas</w:t>
      </w:r>
      <w:r w:rsidR="00F269B9">
        <w:rPr>
          <w:b/>
          <w:sz w:val="28"/>
          <w:szCs w:val="28"/>
          <w:lang w:val="lv-LV"/>
        </w:rPr>
        <w:t xml:space="preserve"> </w:t>
      </w:r>
      <w:r w:rsidR="009B2C86">
        <w:rPr>
          <w:b/>
          <w:sz w:val="28"/>
          <w:szCs w:val="28"/>
          <w:lang w:val="lv-LV"/>
        </w:rPr>
        <w:t>modelis</w:t>
      </w:r>
    </w:p>
    <w:p w14:paraId="7456D5AE" w14:textId="77777777" w:rsidR="00491E1F" w:rsidRDefault="00491E1F" w:rsidP="00491E1F">
      <w:pPr>
        <w:jc w:val="both"/>
        <w:rPr>
          <w:b/>
          <w:sz w:val="28"/>
          <w:szCs w:val="28"/>
          <w:lang w:val="lv-LV"/>
        </w:rPr>
      </w:pPr>
    </w:p>
    <w:p w14:paraId="7456D5AF" w14:textId="250BC22A" w:rsidR="00A412E9" w:rsidRDefault="00403FB4" w:rsidP="00491E1F">
      <w:pPr>
        <w:jc w:val="both"/>
        <w:rPr>
          <w:sz w:val="28"/>
          <w:szCs w:val="28"/>
          <w:lang w:val="lv-LV"/>
        </w:rPr>
      </w:pPr>
      <w:r>
        <w:rPr>
          <w:sz w:val="28"/>
          <w:szCs w:val="28"/>
          <w:lang w:val="lv-LV"/>
        </w:rPr>
        <w:t xml:space="preserve">Būtisks priekšnosacījums veiksmīgai Latvijas prezidentūras nodrošināšanai ir esošais valsts pārvaldes personāls – tā zināšanas un pieredze, kas </w:t>
      </w:r>
      <w:r w:rsidR="00A412E9">
        <w:rPr>
          <w:sz w:val="28"/>
          <w:szCs w:val="28"/>
          <w:lang w:val="lv-LV"/>
        </w:rPr>
        <w:t xml:space="preserve">akcentē valsts pārvaldes kā darba devēja nepieciešamību piedāvāt pasākumus, lai </w:t>
      </w:r>
      <w:r w:rsidR="005A5D56">
        <w:rPr>
          <w:sz w:val="28"/>
          <w:szCs w:val="28"/>
          <w:lang w:val="lv-LV"/>
        </w:rPr>
        <w:t>motivētu</w:t>
      </w:r>
      <w:r w:rsidR="00A412E9">
        <w:rPr>
          <w:sz w:val="28"/>
          <w:szCs w:val="28"/>
          <w:lang w:val="lv-LV"/>
        </w:rPr>
        <w:t xml:space="preserve"> esošos speciālistus darbam Latvij</w:t>
      </w:r>
      <w:r w:rsidR="009D06AD">
        <w:rPr>
          <w:sz w:val="28"/>
          <w:szCs w:val="28"/>
          <w:lang w:val="lv-LV"/>
        </w:rPr>
        <w:t>as prezidentūras nodrošināšanā, kā arī nodrošinātu to attiecīgu apmācību.</w:t>
      </w:r>
      <w:r w:rsidR="00F50C3B">
        <w:rPr>
          <w:sz w:val="28"/>
          <w:szCs w:val="28"/>
          <w:lang w:val="lv-LV"/>
        </w:rPr>
        <w:t xml:space="preserve"> Par profesionālu un kompetentu personālu ir atbildīgas iestādes un Valsts administrācijas skola, kas piedāvās atbilstošus mācību kursus.</w:t>
      </w:r>
    </w:p>
    <w:p w14:paraId="7456D5B0" w14:textId="77777777" w:rsidR="009D06AD" w:rsidRDefault="009D06AD" w:rsidP="00310749">
      <w:pPr>
        <w:jc w:val="center"/>
        <w:rPr>
          <w:b/>
          <w:sz w:val="28"/>
          <w:szCs w:val="28"/>
          <w:lang w:val="lv-LV"/>
        </w:rPr>
      </w:pPr>
    </w:p>
    <w:p w14:paraId="7456D5B1" w14:textId="77777777" w:rsidR="00310749" w:rsidRPr="004B2B96" w:rsidRDefault="00310749" w:rsidP="00310749">
      <w:pPr>
        <w:jc w:val="center"/>
        <w:rPr>
          <w:b/>
          <w:sz w:val="28"/>
          <w:szCs w:val="28"/>
          <w:lang w:val="lv-LV"/>
        </w:rPr>
      </w:pPr>
      <w:r w:rsidRPr="004B2B96">
        <w:rPr>
          <w:b/>
          <w:sz w:val="28"/>
          <w:szCs w:val="28"/>
          <w:lang w:val="lv-LV"/>
        </w:rPr>
        <w:t>2.1. Motivācijas elementi</w:t>
      </w:r>
    </w:p>
    <w:p w14:paraId="7456D5B2" w14:textId="77777777" w:rsidR="00310749" w:rsidRDefault="00310749" w:rsidP="00310749">
      <w:pPr>
        <w:jc w:val="center"/>
        <w:rPr>
          <w:sz w:val="28"/>
          <w:szCs w:val="28"/>
          <w:lang w:val="lv-LV"/>
        </w:rPr>
      </w:pPr>
      <w:r>
        <w:rPr>
          <w:sz w:val="28"/>
          <w:szCs w:val="28"/>
          <w:lang w:val="lv-LV"/>
        </w:rPr>
        <w:t xml:space="preserve"> </w:t>
      </w:r>
    </w:p>
    <w:p w14:paraId="7456D5B3" w14:textId="759BB7AC" w:rsidR="00491E1F" w:rsidRDefault="004B2B96" w:rsidP="00491E1F">
      <w:pPr>
        <w:jc w:val="both"/>
        <w:rPr>
          <w:sz w:val="28"/>
          <w:szCs w:val="28"/>
          <w:lang w:val="lv-LV"/>
        </w:rPr>
      </w:pPr>
      <w:r>
        <w:rPr>
          <w:sz w:val="28"/>
          <w:szCs w:val="28"/>
          <w:lang w:val="lv-LV"/>
        </w:rPr>
        <w:t xml:space="preserve">Valsts pārvaldē nodarbināto iesaistīšana Latvijas prezidentūras organizēšanā </w:t>
      </w:r>
      <w:r w:rsidR="009A012C">
        <w:rPr>
          <w:sz w:val="28"/>
          <w:szCs w:val="28"/>
          <w:lang w:val="lv-LV"/>
        </w:rPr>
        <w:t xml:space="preserve">un norisē </w:t>
      </w:r>
      <w:r>
        <w:rPr>
          <w:sz w:val="28"/>
          <w:szCs w:val="28"/>
          <w:lang w:val="lv-LV"/>
        </w:rPr>
        <w:t xml:space="preserve">ir </w:t>
      </w:r>
      <w:r w:rsidR="00A412E9">
        <w:rPr>
          <w:sz w:val="28"/>
          <w:szCs w:val="28"/>
          <w:lang w:val="lv-LV"/>
        </w:rPr>
        <w:t xml:space="preserve">uzskatāma par </w:t>
      </w:r>
      <w:r w:rsidR="0003507F">
        <w:rPr>
          <w:sz w:val="28"/>
          <w:szCs w:val="28"/>
          <w:lang w:val="lv-LV"/>
        </w:rPr>
        <w:t>vien</w:t>
      </w:r>
      <w:r w:rsidR="00A412E9">
        <w:rPr>
          <w:sz w:val="28"/>
          <w:szCs w:val="28"/>
          <w:lang w:val="lv-LV"/>
        </w:rPr>
        <w:t>u</w:t>
      </w:r>
      <w:r w:rsidR="0003507F">
        <w:rPr>
          <w:sz w:val="28"/>
          <w:szCs w:val="28"/>
          <w:lang w:val="lv-LV"/>
        </w:rPr>
        <w:t xml:space="preserve"> no</w:t>
      </w:r>
      <w:r>
        <w:rPr>
          <w:sz w:val="28"/>
          <w:szCs w:val="28"/>
          <w:lang w:val="lv-LV"/>
        </w:rPr>
        <w:t xml:space="preserve"> motivācijas element</w:t>
      </w:r>
      <w:r w:rsidR="0003507F">
        <w:rPr>
          <w:sz w:val="28"/>
          <w:szCs w:val="28"/>
          <w:lang w:val="lv-LV"/>
        </w:rPr>
        <w:t>iem</w:t>
      </w:r>
      <w:r>
        <w:rPr>
          <w:sz w:val="28"/>
          <w:szCs w:val="28"/>
          <w:lang w:val="lv-LV"/>
        </w:rPr>
        <w:t xml:space="preserve">, kas veicina gan profesionālo izaugsmi, </w:t>
      </w:r>
      <w:r w:rsidRPr="004E4799">
        <w:rPr>
          <w:sz w:val="28"/>
          <w:szCs w:val="28"/>
          <w:lang w:val="lv-LV"/>
        </w:rPr>
        <w:t xml:space="preserve">gan paplašina </w:t>
      </w:r>
      <w:r w:rsidR="009A012C" w:rsidRPr="004E4799">
        <w:rPr>
          <w:sz w:val="28"/>
          <w:szCs w:val="28"/>
          <w:lang w:val="lv-LV"/>
        </w:rPr>
        <w:t>zināšanas</w:t>
      </w:r>
      <w:r w:rsidRPr="004E4799">
        <w:rPr>
          <w:sz w:val="28"/>
          <w:szCs w:val="28"/>
          <w:lang w:val="lv-LV"/>
        </w:rPr>
        <w:t xml:space="preserve"> par </w:t>
      </w:r>
      <w:r w:rsidR="004E4799">
        <w:rPr>
          <w:sz w:val="28"/>
          <w:szCs w:val="28"/>
          <w:lang w:val="lv-LV"/>
        </w:rPr>
        <w:t xml:space="preserve">valsts pārvaldes un </w:t>
      </w:r>
      <w:r w:rsidRPr="004E4799">
        <w:rPr>
          <w:sz w:val="28"/>
          <w:szCs w:val="28"/>
          <w:lang w:val="lv-LV"/>
        </w:rPr>
        <w:t>ES jautājumiem.</w:t>
      </w:r>
      <w:r w:rsidR="00A412E9">
        <w:rPr>
          <w:sz w:val="28"/>
          <w:szCs w:val="28"/>
          <w:lang w:val="lv-LV"/>
        </w:rPr>
        <w:t xml:space="preserve"> Vienlai</w:t>
      </w:r>
      <w:r w:rsidR="002347E9">
        <w:rPr>
          <w:sz w:val="28"/>
          <w:szCs w:val="28"/>
          <w:lang w:val="lv-LV"/>
        </w:rPr>
        <w:t>kus</w:t>
      </w:r>
      <w:r w:rsidR="00A412E9">
        <w:rPr>
          <w:sz w:val="28"/>
          <w:szCs w:val="28"/>
          <w:lang w:val="lv-LV"/>
        </w:rPr>
        <w:t xml:space="preserve"> būtiski ir arī citi motivācijas elementi, kas veicinās personālu atbildīgi piedalīties Latvijas prezidentūras sagatavošanā un norisē. Ņ</w:t>
      </w:r>
      <w:r w:rsidR="004E4799">
        <w:rPr>
          <w:sz w:val="28"/>
          <w:szCs w:val="28"/>
          <w:lang w:val="lv-LV"/>
        </w:rPr>
        <w:t xml:space="preserve">emot vērā citu dalībvalstu pieredzi, kā arī valsts pārvaldes iestāžu sniegto informāciju, </w:t>
      </w:r>
      <w:r>
        <w:rPr>
          <w:sz w:val="28"/>
          <w:szCs w:val="28"/>
          <w:lang w:val="lv-LV"/>
        </w:rPr>
        <w:t xml:space="preserve">tiek </w:t>
      </w:r>
      <w:r w:rsidR="001254A7">
        <w:rPr>
          <w:sz w:val="28"/>
          <w:szCs w:val="28"/>
          <w:lang w:val="lv-LV"/>
        </w:rPr>
        <w:t>piedāvā</w:t>
      </w:r>
      <w:r>
        <w:rPr>
          <w:sz w:val="28"/>
          <w:szCs w:val="28"/>
          <w:lang w:val="lv-LV"/>
        </w:rPr>
        <w:t>ti</w:t>
      </w:r>
      <w:r w:rsidR="001254A7">
        <w:rPr>
          <w:sz w:val="28"/>
          <w:szCs w:val="28"/>
          <w:lang w:val="lv-LV"/>
        </w:rPr>
        <w:t xml:space="preserve"> </w:t>
      </w:r>
      <w:r w:rsidR="002347E9">
        <w:rPr>
          <w:sz w:val="28"/>
          <w:szCs w:val="28"/>
          <w:lang w:val="lv-LV"/>
        </w:rPr>
        <w:t>šādi</w:t>
      </w:r>
      <w:r w:rsidR="001254A7">
        <w:rPr>
          <w:sz w:val="28"/>
          <w:szCs w:val="28"/>
          <w:lang w:val="lv-LV"/>
        </w:rPr>
        <w:t xml:space="preserve"> motivācijas </w:t>
      </w:r>
      <w:r w:rsidR="007705F3">
        <w:rPr>
          <w:sz w:val="28"/>
          <w:szCs w:val="28"/>
          <w:lang w:val="lv-LV"/>
        </w:rPr>
        <w:t>element</w:t>
      </w:r>
      <w:r>
        <w:rPr>
          <w:sz w:val="28"/>
          <w:szCs w:val="28"/>
          <w:lang w:val="lv-LV"/>
        </w:rPr>
        <w:t>i</w:t>
      </w:r>
      <w:r w:rsidR="001254A7">
        <w:rPr>
          <w:sz w:val="28"/>
          <w:szCs w:val="28"/>
          <w:lang w:val="lv-LV"/>
        </w:rPr>
        <w:t>:</w:t>
      </w:r>
    </w:p>
    <w:p w14:paraId="7456D5B4" w14:textId="77777777" w:rsidR="00491E1F" w:rsidRPr="00E556E9" w:rsidRDefault="00B57E42" w:rsidP="00B57E42">
      <w:pPr>
        <w:pStyle w:val="ListParagraph"/>
        <w:numPr>
          <w:ilvl w:val="2"/>
          <w:numId w:val="10"/>
        </w:numPr>
        <w:spacing w:after="0"/>
        <w:ind w:left="1418" w:hanging="709"/>
        <w:rPr>
          <w:rFonts w:ascii="Times New Roman" w:hAnsi="Times New Roman"/>
          <w:sz w:val="28"/>
          <w:szCs w:val="28"/>
        </w:rPr>
      </w:pPr>
      <w:r>
        <w:rPr>
          <w:rFonts w:ascii="Times New Roman" w:hAnsi="Times New Roman"/>
          <w:sz w:val="28"/>
          <w:szCs w:val="28"/>
        </w:rPr>
        <w:t xml:space="preserve">valsts pārvaldē nodarbināto </w:t>
      </w:r>
      <w:r w:rsidR="00491E1F" w:rsidRPr="00E556E9">
        <w:rPr>
          <w:rFonts w:ascii="Times New Roman" w:hAnsi="Times New Roman"/>
          <w:sz w:val="28"/>
          <w:szCs w:val="28"/>
        </w:rPr>
        <w:t>mācīb</w:t>
      </w:r>
      <w:r w:rsidR="004B2B96" w:rsidRPr="00E556E9">
        <w:rPr>
          <w:rFonts w:ascii="Times New Roman" w:hAnsi="Times New Roman"/>
          <w:sz w:val="28"/>
          <w:szCs w:val="28"/>
        </w:rPr>
        <w:t>as</w:t>
      </w:r>
      <w:r w:rsidR="00403FB4">
        <w:rPr>
          <w:rFonts w:ascii="Times New Roman" w:hAnsi="Times New Roman"/>
          <w:sz w:val="28"/>
          <w:szCs w:val="28"/>
        </w:rPr>
        <w:t xml:space="preserve"> profesionālo kompetenču attīstīšanai</w:t>
      </w:r>
      <w:r w:rsidR="007705F3" w:rsidRPr="00E556E9">
        <w:rPr>
          <w:rFonts w:ascii="Times New Roman" w:hAnsi="Times New Roman"/>
          <w:sz w:val="28"/>
          <w:szCs w:val="28"/>
        </w:rPr>
        <w:t>;</w:t>
      </w:r>
    </w:p>
    <w:p w14:paraId="7456D5B5" w14:textId="77777777" w:rsidR="00E556E9" w:rsidRPr="00E556E9" w:rsidRDefault="007705F3" w:rsidP="00BF3328">
      <w:pPr>
        <w:pStyle w:val="ListParagraph"/>
        <w:numPr>
          <w:ilvl w:val="2"/>
          <w:numId w:val="10"/>
        </w:numPr>
        <w:spacing w:after="0"/>
        <w:ind w:hanging="11"/>
        <w:rPr>
          <w:rFonts w:ascii="Times New Roman" w:hAnsi="Times New Roman"/>
          <w:sz w:val="28"/>
          <w:szCs w:val="28"/>
        </w:rPr>
      </w:pPr>
      <w:r w:rsidRPr="00E556E9">
        <w:rPr>
          <w:rFonts w:ascii="Times New Roman" w:hAnsi="Times New Roman"/>
          <w:sz w:val="28"/>
          <w:szCs w:val="28"/>
        </w:rPr>
        <w:t xml:space="preserve">papildu </w:t>
      </w:r>
      <w:r w:rsidR="004B2B96" w:rsidRPr="00E556E9">
        <w:rPr>
          <w:rFonts w:ascii="Times New Roman" w:hAnsi="Times New Roman"/>
          <w:sz w:val="28"/>
          <w:szCs w:val="28"/>
        </w:rPr>
        <w:t>darba samaksa</w:t>
      </w:r>
      <w:r w:rsidRPr="00E556E9">
        <w:rPr>
          <w:rFonts w:ascii="Times New Roman" w:hAnsi="Times New Roman"/>
          <w:sz w:val="28"/>
          <w:szCs w:val="28"/>
        </w:rPr>
        <w:t>;</w:t>
      </w:r>
    </w:p>
    <w:p w14:paraId="7456D5B6" w14:textId="0BBF1AE5" w:rsidR="00491E1F" w:rsidRPr="00E556E9" w:rsidRDefault="00E556E9" w:rsidP="00E556E9">
      <w:pPr>
        <w:ind w:firstLine="709"/>
        <w:rPr>
          <w:sz w:val="28"/>
          <w:szCs w:val="28"/>
          <w:lang w:val="lv-LV"/>
        </w:rPr>
      </w:pPr>
      <w:r w:rsidRPr="00E556E9">
        <w:rPr>
          <w:sz w:val="28"/>
          <w:szCs w:val="28"/>
          <w:lang w:val="lv-LV"/>
        </w:rPr>
        <w:t>2.1.3.</w:t>
      </w:r>
      <w:r w:rsidR="00170186">
        <w:rPr>
          <w:sz w:val="28"/>
          <w:szCs w:val="28"/>
          <w:lang w:val="lv-LV"/>
        </w:rPr>
        <w:t xml:space="preserve"> </w:t>
      </w:r>
      <w:r w:rsidR="007705F3" w:rsidRPr="00E556E9">
        <w:rPr>
          <w:sz w:val="28"/>
          <w:szCs w:val="28"/>
          <w:lang w:val="lv-LV"/>
        </w:rPr>
        <w:t xml:space="preserve">papildu </w:t>
      </w:r>
      <w:r w:rsidR="004B2B96" w:rsidRPr="00E556E9">
        <w:rPr>
          <w:sz w:val="28"/>
          <w:szCs w:val="28"/>
          <w:lang w:val="lv-LV"/>
        </w:rPr>
        <w:t>sociālās garantijas.</w:t>
      </w:r>
    </w:p>
    <w:p w14:paraId="7456D5B7" w14:textId="77777777" w:rsidR="00E556E9" w:rsidRDefault="00E556E9" w:rsidP="00E556E9">
      <w:pPr>
        <w:jc w:val="center"/>
        <w:rPr>
          <w:b/>
          <w:sz w:val="28"/>
          <w:szCs w:val="28"/>
          <w:lang w:val="lv-LV"/>
        </w:rPr>
      </w:pPr>
    </w:p>
    <w:p w14:paraId="7456D5B8" w14:textId="77777777" w:rsidR="005A6EE6" w:rsidRDefault="005A6EE6" w:rsidP="005A6EE6">
      <w:pPr>
        <w:jc w:val="center"/>
        <w:rPr>
          <w:b/>
          <w:sz w:val="28"/>
          <w:szCs w:val="28"/>
          <w:lang w:val="lv-LV"/>
        </w:rPr>
      </w:pPr>
      <w:r w:rsidRPr="0084580A">
        <w:rPr>
          <w:b/>
          <w:sz w:val="28"/>
          <w:szCs w:val="28"/>
          <w:lang w:val="lv-LV"/>
        </w:rPr>
        <w:t>2.</w:t>
      </w:r>
      <w:r w:rsidR="002D5F63" w:rsidRPr="0084580A">
        <w:rPr>
          <w:b/>
          <w:sz w:val="28"/>
          <w:szCs w:val="28"/>
          <w:lang w:val="lv-LV"/>
        </w:rPr>
        <w:t>1.</w:t>
      </w:r>
      <w:r w:rsidR="00310749">
        <w:rPr>
          <w:b/>
          <w:sz w:val="28"/>
          <w:szCs w:val="28"/>
          <w:lang w:val="lv-LV"/>
        </w:rPr>
        <w:t>1.</w:t>
      </w:r>
      <w:r w:rsidR="002D5F63" w:rsidRPr="0084580A">
        <w:rPr>
          <w:b/>
          <w:sz w:val="28"/>
          <w:szCs w:val="28"/>
          <w:lang w:val="lv-LV"/>
        </w:rPr>
        <w:t xml:space="preserve"> Valsts pārvaldē nodarbināto </w:t>
      </w:r>
      <w:r w:rsidR="002D5F63" w:rsidRPr="007E09E2">
        <w:rPr>
          <w:b/>
          <w:sz w:val="28"/>
          <w:szCs w:val="28"/>
          <w:lang w:val="lv-LV"/>
        </w:rPr>
        <w:t>apmācība</w:t>
      </w:r>
      <w:r w:rsidR="007E09E2">
        <w:rPr>
          <w:b/>
          <w:sz w:val="28"/>
          <w:szCs w:val="28"/>
          <w:lang w:val="lv-LV"/>
        </w:rPr>
        <w:t xml:space="preserve"> </w:t>
      </w:r>
    </w:p>
    <w:p w14:paraId="7456D5B9" w14:textId="77777777" w:rsidR="0061372E" w:rsidRPr="00F269B9" w:rsidRDefault="0061372E" w:rsidP="005A6EE6">
      <w:pPr>
        <w:jc w:val="center"/>
        <w:rPr>
          <w:sz w:val="28"/>
          <w:szCs w:val="28"/>
          <w:u w:val="single"/>
          <w:lang w:val="lv-LV"/>
        </w:rPr>
      </w:pPr>
    </w:p>
    <w:p w14:paraId="7456D5BA" w14:textId="44F9954A" w:rsidR="002D5F63" w:rsidRDefault="002D5F63" w:rsidP="00E83F78">
      <w:pPr>
        <w:jc w:val="both"/>
        <w:rPr>
          <w:sz w:val="28"/>
          <w:szCs w:val="28"/>
          <w:lang w:val="lv-LV"/>
        </w:rPr>
      </w:pPr>
      <w:r w:rsidRPr="002D5F63">
        <w:rPr>
          <w:sz w:val="28"/>
          <w:szCs w:val="28"/>
          <w:lang w:val="lv-LV"/>
        </w:rPr>
        <w:t>Latvijas p</w:t>
      </w:r>
      <w:r>
        <w:rPr>
          <w:sz w:val="28"/>
          <w:szCs w:val="28"/>
          <w:lang w:val="lv-LV"/>
        </w:rPr>
        <w:t xml:space="preserve">rezidentūras veiksmīgas norises pamatā </w:t>
      </w:r>
      <w:r w:rsidR="007F17AB">
        <w:rPr>
          <w:sz w:val="28"/>
          <w:szCs w:val="28"/>
          <w:lang w:val="lv-LV"/>
        </w:rPr>
        <w:t xml:space="preserve">būs zinoši </w:t>
      </w:r>
      <w:r>
        <w:rPr>
          <w:sz w:val="28"/>
          <w:szCs w:val="28"/>
          <w:lang w:val="lv-LV"/>
        </w:rPr>
        <w:t xml:space="preserve">un profesionāli nodarbinātie, līdz ar to </w:t>
      </w:r>
      <w:r w:rsidR="002347E9">
        <w:rPr>
          <w:sz w:val="28"/>
          <w:szCs w:val="28"/>
          <w:lang w:val="lv-LV"/>
        </w:rPr>
        <w:t xml:space="preserve">ir </w:t>
      </w:r>
      <w:r>
        <w:rPr>
          <w:sz w:val="28"/>
          <w:szCs w:val="28"/>
          <w:lang w:val="lv-LV"/>
        </w:rPr>
        <w:t xml:space="preserve">būtiski </w:t>
      </w:r>
      <w:r w:rsidR="007F17AB">
        <w:rPr>
          <w:sz w:val="28"/>
          <w:szCs w:val="28"/>
          <w:lang w:val="lv-LV"/>
        </w:rPr>
        <w:t xml:space="preserve">laikus </w:t>
      </w:r>
      <w:r w:rsidR="001D2E46">
        <w:rPr>
          <w:sz w:val="28"/>
          <w:szCs w:val="28"/>
          <w:lang w:val="lv-LV"/>
        </w:rPr>
        <w:t xml:space="preserve">un mērķtiecīgi </w:t>
      </w:r>
      <w:r w:rsidR="007F17AB">
        <w:rPr>
          <w:sz w:val="28"/>
          <w:szCs w:val="28"/>
          <w:lang w:val="lv-LV"/>
        </w:rPr>
        <w:t>uzsākt</w:t>
      </w:r>
      <w:r w:rsidR="001D2E46">
        <w:rPr>
          <w:sz w:val="28"/>
          <w:szCs w:val="28"/>
          <w:lang w:val="lv-LV"/>
        </w:rPr>
        <w:t xml:space="preserve"> personāla kompetences un</w:t>
      </w:r>
      <w:r w:rsidR="007F17AB">
        <w:rPr>
          <w:sz w:val="28"/>
          <w:szCs w:val="28"/>
          <w:lang w:val="lv-LV"/>
        </w:rPr>
        <w:t xml:space="preserve"> </w:t>
      </w:r>
      <w:r w:rsidR="004E4799">
        <w:rPr>
          <w:sz w:val="28"/>
          <w:szCs w:val="28"/>
          <w:lang w:val="lv-LV"/>
        </w:rPr>
        <w:t>profesionālo</w:t>
      </w:r>
      <w:r w:rsidR="007F17AB">
        <w:rPr>
          <w:sz w:val="28"/>
          <w:szCs w:val="28"/>
          <w:lang w:val="lv-LV"/>
        </w:rPr>
        <w:t xml:space="preserve"> zināšanu </w:t>
      </w:r>
      <w:r w:rsidR="004E4799">
        <w:rPr>
          <w:sz w:val="28"/>
          <w:szCs w:val="28"/>
          <w:lang w:val="lv-LV"/>
        </w:rPr>
        <w:t>pa</w:t>
      </w:r>
      <w:r w:rsidR="00214EA1">
        <w:rPr>
          <w:sz w:val="28"/>
          <w:szCs w:val="28"/>
          <w:lang w:val="lv-LV"/>
        </w:rPr>
        <w:t>augstināšanu</w:t>
      </w:r>
      <w:r w:rsidR="001D2E46">
        <w:rPr>
          <w:sz w:val="28"/>
          <w:szCs w:val="28"/>
          <w:lang w:val="lv-LV"/>
        </w:rPr>
        <w:t>, kas ietvertu gan</w:t>
      </w:r>
      <w:r w:rsidRPr="002D5F63">
        <w:rPr>
          <w:sz w:val="28"/>
          <w:szCs w:val="28"/>
          <w:lang w:val="lv-LV"/>
        </w:rPr>
        <w:t xml:space="preserve"> svešvalodu </w:t>
      </w:r>
      <w:r>
        <w:rPr>
          <w:sz w:val="28"/>
          <w:szCs w:val="28"/>
          <w:lang w:val="lv-LV"/>
        </w:rPr>
        <w:t>(angļu vai franču valoda</w:t>
      </w:r>
      <w:r w:rsidR="001D2E46">
        <w:rPr>
          <w:sz w:val="28"/>
          <w:szCs w:val="28"/>
          <w:lang w:val="lv-LV"/>
        </w:rPr>
        <w:t>s</w:t>
      </w:r>
      <w:r>
        <w:rPr>
          <w:sz w:val="28"/>
          <w:szCs w:val="28"/>
          <w:lang w:val="lv-LV"/>
        </w:rPr>
        <w:t>)</w:t>
      </w:r>
      <w:r w:rsidR="00CD1791">
        <w:rPr>
          <w:sz w:val="28"/>
          <w:szCs w:val="28"/>
          <w:lang w:val="lv-LV"/>
        </w:rPr>
        <w:t xml:space="preserve"> mācības</w:t>
      </w:r>
      <w:r w:rsidR="001D2E46">
        <w:rPr>
          <w:sz w:val="28"/>
          <w:szCs w:val="28"/>
          <w:lang w:val="lv-LV"/>
        </w:rPr>
        <w:t>,</w:t>
      </w:r>
      <w:r>
        <w:rPr>
          <w:sz w:val="28"/>
          <w:szCs w:val="28"/>
          <w:lang w:val="lv-LV"/>
        </w:rPr>
        <w:t xml:space="preserve"> </w:t>
      </w:r>
      <w:r w:rsidR="001D2E46">
        <w:rPr>
          <w:sz w:val="28"/>
          <w:szCs w:val="28"/>
          <w:lang w:val="lv-LV"/>
        </w:rPr>
        <w:t xml:space="preserve">gan </w:t>
      </w:r>
      <w:r>
        <w:rPr>
          <w:sz w:val="28"/>
          <w:szCs w:val="28"/>
          <w:lang w:val="lv-LV"/>
        </w:rPr>
        <w:t>ar</w:t>
      </w:r>
      <w:r w:rsidR="00BD7E1B">
        <w:rPr>
          <w:sz w:val="28"/>
          <w:szCs w:val="28"/>
          <w:lang w:val="lv-LV"/>
        </w:rPr>
        <w:t xml:space="preserve"> </w:t>
      </w:r>
      <w:r w:rsidR="00E84194">
        <w:rPr>
          <w:sz w:val="28"/>
          <w:szCs w:val="28"/>
          <w:lang w:val="lv-LV"/>
        </w:rPr>
        <w:t>ES</w:t>
      </w:r>
      <w:r>
        <w:rPr>
          <w:sz w:val="28"/>
          <w:szCs w:val="28"/>
          <w:lang w:val="lv-LV"/>
        </w:rPr>
        <w:t xml:space="preserve"> jautājumiem saistītu </w:t>
      </w:r>
      <w:r w:rsidR="00E83F78">
        <w:rPr>
          <w:sz w:val="28"/>
          <w:szCs w:val="28"/>
          <w:lang w:val="lv-LV"/>
        </w:rPr>
        <w:t>zināšanu apguvi</w:t>
      </w:r>
      <w:r w:rsidR="004E4799">
        <w:rPr>
          <w:sz w:val="28"/>
          <w:szCs w:val="28"/>
          <w:lang w:val="lv-LV"/>
        </w:rPr>
        <w:t>.</w:t>
      </w:r>
      <w:r w:rsidR="00E83F78">
        <w:rPr>
          <w:sz w:val="28"/>
          <w:szCs w:val="28"/>
          <w:lang w:val="lv-LV"/>
        </w:rPr>
        <w:t xml:space="preserve"> </w:t>
      </w:r>
      <w:r w:rsidR="0085149F">
        <w:rPr>
          <w:sz w:val="28"/>
          <w:szCs w:val="28"/>
          <w:lang w:val="lv-LV"/>
        </w:rPr>
        <w:t>M</w:t>
      </w:r>
      <w:r w:rsidR="009D06AD">
        <w:rPr>
          <w:sz w:val="28"/>
          <w:szCs w:val="28"/>
          <w:lang w:val="lv-LV"/>
        </w:rPr>
        <w:t xml:space="preserve">ācības tiks nodrošinātas par </w:t>
      </w:r>
      <w:r w:rsidR="00F4258F">
        <w:rPr>
          <w:sz w:val="28"/>
          <w:szCs w:val="28"/>
          <w:lang w:val="lv-LV"/>
        </w:rPr>
        <w:t xml:space="preserve">Latvijas prezidentūrai piešķirtajiem </w:t>
      </w:r>
      <w:r w:rsidR="009D06AD">
        <w:rPr>
          <w:sz w:val="28"/>
          <w:szCs w:val="28"/>
          <w:lang w:val="lv-LV"/>
        </w:rPr>
        <w:t>valsts budžeta līdzekļiem</w:t>
      </w:r>
      <w:r w:rsidR="002347E9">
        <w:rPr>
          <w:sz w:val="28"/>
          <w:szCs w:val="28"/>
          <w:lang w:val="lv-LV"/>
        </w:rPr>
        <w:t>,</w:t>
      </w:r>
      <w:r w:rsidR="009D06AD">
        <w:rPr>
          <w:sz w:val="28"/>
          <w:szCs w:val="28"/>
          <w:lang w:val="lv-LV"/>
        </w:rPr>
        <w:t xml:space="preserve"> mācību piegādātājs tiks izvēlēts publiskā iepirkuma rezultātā</w:t>
      </w:r>
      <w:r w:rsidR="0085149F">
        <w:rPr>
          <w:sz w:val="28"/>
          <w:szCs w:val="28"/>
          <w:lang w:val="lv-LV"/>
        </w:rPr>
        <w:t>, k</w:t>
      </w:r>
      <w:r w:rsidR="004462FB">
        <w:rPr>
          <w:sz w:val="28"/>
          <w:szCs w:val="28"/>
          <w:lang w:val="lv-LV"/>
        </w:rPr>
        <w:t>o izsludin</w:t>
      </w:r>
      <w:r w:rsidR="00493113">
        <w:rPr>
          <w:sz w:val="28"/>
          <w:szCs w:val="28"/>
          <w:lang w:val="lv-LV"/>
        </w:rPr>
        <w:t>ās</w:t>
      </w:r>
      <w:r w:rsidR="004462FB">
        <w:rPr>
          <w:sz w:val="28"/>
          <w:szCs w:val="28"/>
          <w:lang w:val="lv-LV"/>
        </w:rPr>
        <w:t xml:space="preserve"> arī ārpus Latvijas</w:t>
      </w:r>
      <w:r w:rsidR="009D06AD">
        <w:rPr>
          <w:sz w:val="28"/>
          <w:szCs w:val="28"/>
          <w:lang w:val="lv-LV"/>
        </w:rPr>
        <w:t>.</w:t>
      </w:r>
    </w:p>
    <w:p w14:paraId="7456D5BB" w14:textId="77777777" w:rsidR="00E83F78" w:rsidRDefault="00E83F78" w:rsidP="002D5F63">
      <w:pPr>
        <w:rPr>
          <w:sz w:val="28"/>
          <w:szCs w:val="28"/>
          <w:lang w:val="lv-LV"/>
        </w:rPr>
      </w:pPr>
    </w:p>
    <w:p w14:paraId="7456D5BC" w14:textId="77777777" w:rsidR="002D5F63" w:rsidRDefault="005A6EE6" w:rsidP="002D5F63">
      <w:pPr>
        <w:rPr>
          <w:b/>
          <w:sz w:val="28"/>
          <w:szCs w:val="28"/>
          <w:lang w:val="lv-LV"/>
        </w:rPr>
      </w:pPr>
      <w:r w:rsidRPr="0084580A">
        <w:rPr>
          <w:b/>
          <w:sz w:val="28"/>
          <w:szCs w:val="28"/>
          <w:lang w:val="lv-LV"/>
        </w:rPr>
        <w:t>2.</w:t>
      </w:r>
      <w:r w:rsidR="00E83F78" w:rsidRPr="0084580A">
        <w:rPr>
          <w:b/>
          <w:sz w:val="28"/>
          <w:szCs w:val="28"/>
          <w:lang w:val="lv-LV"/>
        </w:rPr>
        <w:t>1.1.</w:t>
      </w:r>
      <w:r w:rsidR="00310749">
        <w:rPr>
          <w:b/>
          <w:sz w:val="28"/>
          <w:szCs w:val="28"/>
          <w:lang w:val="lv-LV"/>
        </w:rPr>
        <w:t>1.</w:t>
      </w:r>
      <w:r w:rsidR="00E83F78" w:rsidRPr="0084580A">
        <w:rPr>
          <w:b/>
          <w:sz w:val="28"/>
          <w:szCs w:val="28"/>
          <w:lang w:val="lv-LV"/>
        </w:rPr>
        <w:t xml:space="preserve"> Svešvalodu mācību nodrošināšana</w:t>
      </w:r>
    </w:p>
    <w:p w14:paraId="35E1208F" w14:textId="77777777" w:rsidR="002347E9" w:rsidRPr="0084580A" w:rsidRDefault="002347E9" w:rsidP="002D5F63">
      <w:pPr>
        <w:rPr>
          <w:b/>
          <w:sz w:val="28"/>
          <w:szCs w:val="28"/>
          <w:lang w:val="lv-LV"/>
        </w:rPr>
      </w:pPr>
    </w:p>
    <w:p w14:paraId="7456D5BD" w14:textId="0DEC245D" w:rsidR="0061372E" w:rsidRDefault="00E83F78" w:rsidP="00E83F78">
      <w:pPr>
        <w:jc w:val="both"/>
        <w:rPr>
          <w:sz w:val="28"/>
          <w:szCs w:val="28"/>
          <w:lang w:val="lv-LV"/>
        </w:rPr>
      </w:pPr>
      <w:r>
        <w:rPr>
          <w:sz w:val="28"/>
          <w:szCs w:val="28"/>
          <w:lang w:val="lv-LV"/>
        </w:rPr>
        <w:t xml:space="preserve">Valsts pārvaldē </w:t>
      </w:r>
      <w:r w:rsidR="002347E9">
        <w:rPr>
          <w:sz w:val="28"/>
          <w:szCs w:val="28"/>
          <w:lang w:val="lv-LV"/>
        </w:rPr>
        <w:t>pašlaik</w:t>
      </w:r>
      <w:r>
        <w:rPr>
          <w:sz w:val="28"/>
          <w:szCs w:val="28"/>
          <w:lang w:val="lv-LV"/>
        </w:rPr>
        <w:t xml:space="preserve"> tiek nodrošinātas angļu un franču valodas mācības, tomēr piedāvātais apjoms nav pietiekams un </w:t>
      </w:r>
      <w:r w:rsidR="009D2B61">
        <w:rPr>
          <w:sz w:val="28"/>
          <w:szCs w:val="28"/>
          <w:lang w:val="lv-LV"/>
        </w:rPr>
        <w:t xml:space="preserve">neaptver visus </w:t>
      </w:r>
      <w:r w:rsidR="001E5458">
        <w:rPr>
          <w:sz w:val="28"/>
          <w:szCs w:val="28"/>
          <w:lang w:val="lv-LV"/>
        </w:rPr>
        <w:t xml:space="preserve">tos </w:t>
      </w:r>
      <w:r w:rsidR="009D2B61">
        <w:rPr>
          <w:sz w:val="28"/>
          <w:szCs w:val="28"/>
          <w:lang w:val="lv-LV"/>
        </w:rPr>
        <w:t xml:space="preserve">valsts pārvaldē </w:t>
      </w:r>
      <w:r w:rsidR="009D2B61">
        <w:rPr>
          <w:sz w:val="28"/>
          <w:szCs w:val="28"/>
          <w:lang w:val="lv-LV"/>
        </w:rPr>
        <w:lastRenderedPageBreak/>
        <w:t>nodarbinātos</w:t>
      </w:r>
      <w:r w:rsidR="001E5458">
        <w:rPr>
          <w:sz w:val="28"/>
          <w:szCs w:val="28"/>
          <w:lang w:val="lv-LV"/>
        </w:rPr>
        <w:t xml:space="preserve">, kas būs iesaistīti </w:t>
      </w:r>
      <w:r w:rsidR="00AA3024">
        <w:rPr>
          <w:sz w:val="28"/>
          <w:szCs w:val="28"/>
          <w:lang w:val="lv-LV"/>
        </w:rPr>
        <w:t xml:space="preserve">Latvijas </w:t>
      </w:r>
      <w:r w:rsidR="001E5458">
        <w:rPr>
          <w:sz w:val="28"/>
          <w:szCs w:val="28"/>
          <w:lang w:val="lv-LV"/>
        </w:rPr>
        <w:t>prezidentūras sagatavošanā un norisē</w:t>
      </w:r>
      <w:r w:rsidR="009D2B61">
        <w:rPr>
          <w:sz w:val="28"/>
          <w:szCs w:val="28"/>
          <w:lang w:val="lv-LV"/>
        </w:rPr>
        <w:t xml:space="preserve">. </w:t>
      </w:r>
      <w:r w:rsidR="00675E80">
        <w:rPr>
          <w:sz w:val="28"/>
          <w:szCs w:val="28"/>
          <w:lang w:val="lv-LV"/>
        </w:rPr>
        <w:t>Turpmāk</w:t>
      </w:r>
      <w:r>
        <w:rPr>
          <w:sz w:val="28"/>
          <w:szCs w:val="28"/>
          <w:lang w:val="lv-LV"/>
        </w:rPr>
        <w:t xml:space="preserve"> ir jānodrošina šād</w:t>
      </w:r>
      <w:r w:rsidR="00675E80">
        <w:rPr>
          <w:sz w:val="28"/>
          <w:szCs w:val="28"/>
          <w:lang w:val="lv-LV"/>
        </w:rPr>
        <w:t>i pasākumi svešvalodu zināšanu paaugstināšanai</w:t>
      </w:r>
      <w:r w:rsidR="0061372E">
        <w:rPr>
          <w:sz w:val="28"/>
          <w:szCs w:val="28"/>
          <w:lang w:val="lv-LV"/>
        </w:rPr>
        <w:t>:</w:t>
      </w:r>
    </w:p>
    <w:p w14:paraId="7456D5BE" w14:textId="137C283D" w:rsidR="00491E1F" w:rsidRPr="0061372E" w:rsidRDefault="001D2E46" w:rsidP="00BF3328">
      <w:pPr>
        <w:pStyle w:val="ListParagraph"/>
        <w:numPr>
          <w:ilvl w:val="0"/>
          <w:numId w:val="5"/>
        </w:numPr>
        <w:ind w:hanging="229"/>
        <w:rPr>
          <w:rFonts w:ascii="Times New Roman" w:hAnsi="Times New Roman"/>
          <w:sz w:val="28"/>
          <w:szCs w:val="28"/>
        </w:rPr>
      </w:pPr>
      <w:r>
        <w:rPr>
          <w:sz w:val="28"/>
          <w:szCs w:val="28"/>
        </w:rPr>
        <w:t xml:space="preserve"> </w:t>
      </w:r>
      <w:r w:rsidR="00491E1F" w:rsidRPr="0061372E">
        <w:rPr>
          <w:rFonts w:ascii="Times New Roman" w:hAnsi="Times New Roman"/>
          <w:sz w:val="28"/>
          <w:szCs w:val="28"/>
        </w:rPr>
        <w:t>E</w:t>
      </w:r>
      <w:r w:rsidR="002347E9">
        <w:rPr>
          <w:rFonts w:ascii="Times New Roman" w:hAnsi="Times New Roman"/>
          <w:sz w:val="28"/>
          <w:szCs w:val="28"/>
        </w:rPr>
        <w:t>iropas Sociālā fonda</w:t>
      </w:r>
      <w:r w:rsidR="00491E1F" w:rsidRPr="0061372E">
        <w:rPr>
          <w:rFonts w:ascii="Times New Roman" w:hAnsi="Times New Roman"/>
          <w:sz w:val="28"/>
          <w:szCs w:val="28"/>
        </w:rPr>
        <w:t xml:space="preserve"> projekta </w:t>
      </w:r>
      <w:r w:rsidR="002347E9">
        <w:rPr>
          <w:rFonts w:ascii="Times New Roman" w:hAnsi="Times New Roman"/>
          <w:sz w:val="28"/>
          <w:szCs w:val="28"/>
        </w:rPr>
        <w:t>''</w:t>
      </w:r>
      <w:r w:rsidR="00491E1F" w:rsidRPr="0061372E">
        <w:rPr>
          <w:rFonts w:ascii="Times New Roman" w:hAnsi="Times New Roman"/>
          <w:sz w:val="28"/>
          <w:szCs w:val="28"/>
        </w:rPr>
        <w:t xml:space="preserve">Atbalsts strukturālo reformu ieviešanai valsts pārvaldē" ietvaros tiks veikta </w:t>
      </w:r>
      <w:r w:rsidR="002347E9" w:rsidRPr="0061372E">
        <w:rPr>
          <w:rFonts w:ascii="Times New Roman" w:hAnsi="Times New Roman"/>
          <w:sz w:val="28"/>
          <w:szCs w:val="28"/>
        </w:rPr>
        <w:t xml:space="preserve">angļu valodas zināšanu pārbaude </w:t>
      </w:r>
      <w:r w:rsidR="00491E1F" w:rsidRPr="0061372E">
        <w:rPr>
          <w:rFonts w:ascii="Times New Roman" w:hAnsi="Times New Roman"/>
          <w:sz w:val="28"/>
          <w:szCs w:val="28"/>
        </w:rPr>
        <w:t>ministriju un to padotības iestāžu deleģēt</w:t>
      </w:r>
      <w:r w:rsidR="002347E9">
        <w:rPr>
          <w:rFonts w:ascii="Times New Roman" w:hAnsi="Times New Roman"/>
          <w:sz w:val="28"/>
          <w:szCs w:val="28"/>
        </w:rPr>
        <w:t>ajiem</w:t>
      </w:r>
      <w:r w:rsidR="00491E1F" w:rsidRPr="0061372E">
        <w:rPr>
          <w:rFonts w:ascii="Times New Roman" w:hAnsi="Times New Roman"/>
          <w:sz w:val="28"/>
          <w:szCs w:val="28"/>
        </w:rPr>
        <w:t xml:space="preserve"> ekspert</w:t>
      </w:r>
      <w:r w:rsidR="002347E9">
        <w:rPr>
          <w:rFonts w:ascii="Times New Roman" w:hAnsi="Times New Roman"/>
          <w:sz w:val="28"/>
          <w:szCs w:val="28"/>
        </w:rPr>
        <w:t>iem</w:t>
      </w:r>
      <w:r w:rsidR="00491E1F" w:rsidRPr="0061372E">
        <w:rPr>
          <w:rFonts w:ascii="Times New Roman" w:hAnsi="Times New Roman"/>
          <w:sz w:val="28"/>
          <w:szCs w:val="28"/>
        </w:rPr>
        <w:t>, kas būs iesaistīti Latvijas prezidentūras nodrošināšanā</w:t>
      </w:r>
      <w:r w:rsidR="002347E9">
        <w:rPr>
          <w:rFonts w:ascii="Times New Roman" w:hAnsi="Times New Roman"/>
          <w:sz w:val="28"/>
          <w:szCs w:val="28"/>
        </w:rPr>
        <w:t>.</w:t>
      </w:r>
      <w:r w:rsidR="00B80DE0" w:rsidRPr="0061372E">
        <w:rPr>
          <w:rFonts w:ascii="Times New Roman" w:hAnsi="Times New Roman"/>
          <w:sz w:val="28"/>
          <w:szCs w:val="28"/>
        </w:rPr>
        <w:t xml:space="preserve"> </w:t>
      </w:r>
    </w:p>
    <w:p w14:paraId="7456D5BF" w14:textId="183A3DDF" w:rsidR="00E93750" w:rsidRDefault="00171C00" w:rsidP="00BF3328">
      <w:pPr>
        <w:pStyle w:val="ListParagraph"/>
        <w:numPr>
          <w:ilvl w:val="0"/>
          <w:numId w:val="5"/>
        </w:numPr>
        <w:ind w:hanging="229"/>
        <w:rPr>
          <w:rFonts w:ascii="Times New Roman" w:hAnsi="Times New Roman"/>
          <w:sz w:val="28"/>
          <w:szCs w:val="28"/>
        </w:rPr>
      </w:pPr>
      <w:r>
        <w:rPr>
          <w:rFonts w:ascii="Times New Roman" w:hAnsi="Times New Roman"/>
          <w:sz w:val="28"/>
          <w:szCs w:val="28"/>
        </w:rPr>
        <w:t>Atkarībā no</w:t>
      </w:r>
      <w:r w:rsidRPr="0061372E">
        <w:rPr>
          <w:rFonts w:ascii="Times New Roman" w:hAnsi="Times New Roman"/>
          <w:sz w:val="28"/>
          <w:szCs w:val="28"/>
        </w:rPr>
        <w:t xml:space="preserve"> </w:t>
      </w:r>
      <w:r w:rsidR="00491E1F" w:rsidRPr="0061372E">
        <w:rPr>
          <w:rFonts w:ascii="Times New Roman" w:hAnsi="Times New Roman"/>
          <w:sz w:val="28"/>
          <w:szCs w:val="28"/>
        </w:rPr>
        <w:t xml:space="preserve">valsts budžeta finansējuma </w:t>
      </w:r>
      <w:r>
        <w:rPr>
          <w:rFonts w:ascii="Times New Roman" w:hAnsi="Times New Roman"/>
          <w:sz w:val="28"/>
          <w:szCs w:val="28"/>
        </w:rPr>
        <w:t>2013.gad</w:t>
      </w:r>
      <w:r w:rsidR="00675E80">
        <w:rPr>
          <w:rFonts w:ascii="Times New Roman" w:hAnsi="Times New Roman"/>
          <w:sz w:val="28"/>
          <w:szCs w:val="28"/>
        </w:rPr>
        <w:t>ā jā</w:t>
      </w:r>
      <w:r w:rsidR="00491E1F" w:rsidRPr="0061372E">
        <w:rPr>
          <w:rFonts w:ascii="Times New Roman" w:hAnsi="Times New Roman"/>
          <w:sz w:val="28"/>
          <w:szCs w:val="28"/>
        </w:rPr>
        <w:t>uzsāk</w:t>
      </w:r>
      <w:r w:rsidR="001D2E46" w:rsidRPr="0061372E">
        <w:rPr>
          <w:rFonts w:ascii="Times New Roman" w:hAnsi="Times New Roman"/>
          <w:sz w:val="28"/>
          <w:szCs w:val="28"/>
        </w:rPr>
        <w:t xml:space="preserve"> </w:t>
      </w:r>
      <w:r w:rsidR="00AA3024">
        <w:rPr>
          <w:rFonts w:ascii="Times New Roman" w:hAnsi="Times New Roman"/>
          <w:sz w:val="28"/>
          <w:szCs w:val="28"/>
        </w:rPr>
        <w:t xml:space="preserve">iestāžu </w:t>
      </w:r>
      <w:r w:rsidR="00170186">
        <w:rPr>
          <w:rFonts w:ascii="Times New Roman" w:hAnsi="Times New Roman"/>
          <w:sz w:val="28"/>
          <w:szCs w:val="28"/>
        </w:rPr>
        <w:t>norīkotā</w:t>
      </w:r>
      <w:r w:rsidR="001D2E46" w:rsidRPr="0061372E">
        <w:rPr>
          <w:rFonts w:ascii="Times New Roman" w:hAnsi="Times New Roman"/>
          <w:sz w:val="28"/>
          <w:szCs w:val="28"/>
        </w:rPr>
        <w:t xml:space="preserve"> personāla</w:t>
      </w:r>
      <w:r w:rsidR="00491E1F" w:rsidRPr="0061372E">
        <w:rPr>
          <w:rFonts w:ascii="Times New Roman" w:hAnsi="Times New Roman"/>
          <w:sz w:val="28"/>
          <w:szCs w:val="28"/>
        </w:rPr>
        <w:t xml:space="preserve"> </w:t>
      </w:r>
      <w:r w:rsidR="00491E1F" w:rsidRPr="00AA3024">
        <w:rPr>
          <w:rFonts w:ascii="Times New Roman" w:hAnsi="Times New Roman"/>
          <w:sz w:val="28"/>
          <w:szCs w:val="28"/>
        </w:rPr>
        <w:t>angļu valodas apmācība</w:t>
      </w:r>
      <w:r w:rsidR="001D2E46" w:rsidRPr="00AA3024">
        <w:rPr>
          <w:rFonts w:ascii="Times New Roman" w:hAnsi="Times New Roman"/>
          <w:sz w:val="28"/>
          <w:szCs w:val="28"/>
        </w:rPr>
        <w:t>s</w:t>
      </w:r>
      <w:r w:rsidR="00D74FE7">
        <w:rPr>
          <w:rFonts w:ascii="Times New Roman" w:hAnsi="Times New Roman"/>
          <w:sz w:val="28"/>
          <w:szCs w:val="28"/>
        </w:rPr>
        <w:t xml:space="preserve">, kas būs orientētas uz dažādu ES </w:t>
      </w:r>
      <w:r w:rsidR="00700305">
        <w:rPr>
          <w:rFonts w:ascii="Times New Roman" w:hAnsi="Times New Roman"/>
          <w:sz w:val="28"/>
          <w:szCs w:val="28"/>
        </w:rPr>
        <w:t xml:space="preserve">jautājumu </w:t>
      </w:r>
      <w:r w:rsidR="00D74FE7">
        <w:rPr>
          <w:rFonts w:ascii="Times New Roman" w:hAnsi="Times New Roman"/>
          <w:sz w:val="28"/>
          <w:szCs w:val="28"/>
        </w:rPr>
        <w:t>un specifisk</w:t>
      </w:r>
      <w:r w:rsidR="00700305">
        <w:rPr>
          <w:rFonts w:ascii="Times New Roman" w:hAnsi="Times New Roman"/>
          <w:sz w:val="28"/>
          <w:szCs w:val="28"/>
        </w:rPr>
        <w:t>as</w:t>
      </w:r>
      <w:r w:rsidR="00D74FE7">
        <w:rPr>
          <w:rFonts w:ascii="Times New Roman" w:hAnsi="Times New Roman"/>
          <w:sz w:val="28"/>
          <w:szCs w:val="28"/>
        </w:rPr>
        <w:t xml:space="preserve"> juridisk</w:t>
      </w:r>
      <w:r w:rsidR="00700305">
        <w:rPr>
          <w:rFonts w:ascii="Times New Roman" w:hAnsi="Times New Roman"/>
          <w:sz w:val="28"/>
          <w:szCs w:val="28"/>
        </w:rPr>
        <w:t>ās</w:t>
      </w:r>
      <w:r w:rsidR="00D74FE7">
        <w:rPr>
          <w:rFonts w:ascii="Times New Roman" w:hAnsi="Times New Roman"/>
          <w:sz w:val="28"/>
          <w:szCs w:val="28"/>
        </w:rPr>
        <w:t xml:space="preserve"> </w:t>
      </w:r>
      <w:r w:rsidR="00700305">
        <w:rPr>
          <w:rFonts w:ascii="Times New Roman" w:hAnsi="Times New Roman"/>
          <w:sz w:val="28"/>
          <w:szCs w:val="28"/>
        </w:rPr>
        <w:t>terminoloģijas</w:t>
      </w:r>
      <w:r w:rsidR="00D74FE7">
        <w:rPr>
          <w:rFonts w:ascii="Times New Roman" w:hAnsi="Times New Roman"/>
          <w:sz w:val="28"/>
          <w:szCs w:val="28"/>
        </w:rPr>
        <w:t xml:space="preserve"> apguvi</w:t>
      </w:r>
      <w:r w:rsidR="00491E1F" w:rsidRPr="0061372E">
        <w:rPr>
          <w:rFonts w:ascii="Times New Roman" w:hAnsi="Times New Roman"/>
          <w:sz w:val="28"/>
          <w:szCs w:val="28"/>
        </w:rPr>
        <w:t>. Piedāvāto kursu apjoms ir plānojams atkarībā no testēšanas rezultātiem (provizoriski – B un C līmeņi</w:t>
      </w:r>
      <w:r w:rsidR="003A1022">
        <w:rPr>
          <w:rStyle w:val="FootnoteReference"/>
          <w:rFonts w:ascii="Times New Roman" w:hAnsi="Times New Roman"/>
          <w:sz w:val="28"/>
          <w:szCs w:val="28"/>
        </w:rPr>
        <w:footnoteReference w:id="2"/>
      </w:r>
      <w:r w:rsidR="00491E1F" w:rsidRPr="0061372E">
        <w:rPr>
          <w:rFonts w:ascii="Times New Roman" w:hAnsi="Times New Roman"/>
          <w:sz w:val="28"/>
          <w:szCs w:val="28"/>
        </w:rPr>
        <w:t>), vienlai</w:t>
      </w:r>
      <w:r w:rsidR="002347E9">
        <w:rPr>
          <w:rFonts w:ascii="Times New Roman" w:hAnsi="Times New Roman"/>
          <w:sz w:val="28"/>
          <w:szCs w:val="28"/>
        </w:rPr>
        <w:t>kus</w:t>
      </w:r>
      <w:r w:rsidR="00491E1F" w:rsidRPr="0061372E">
        <w:rPr>
          <w:rFonts w:ascii="Times New Roman" w:hAnsi="Times New Roman"/>
          <w:sz w:val="28"/>
          <w:szCs w:val="28"/>
        </w:rPr>
        <w:t xml:space="preserve"> paredzot iespēju </w:t>
      </w:r>
      <w:r w:rsidR="001D2E46" w:rsidRPr="0061372E">
        <w:rPr>
          <w:rFonts w:ascii="Times New Roman" w:hAnsi="Times New Roman"/>
          <w:sz w:val="28"/>
          <w:szCs w:val="28"/>
        </w:rPr>
        <w:t>uzlabot</w:t>
      </w:r>
      <w:r w:rsidR="00491E1F" w:rsidRPr="0061372E">
        <w:rPr>
          <w:rFonts w:ascii="Times New Roman" w:hAnsi="Times New Roman"/>
          <w:sz w:val="28"/>
          <w:szCs w:val="28"/>
        </w:rPr>
        <w:t xml:space="preserve"> valodu zināšanas īsi pirms Latvijas prezidentūras</w:t>
      </w:r>
      <w:r w:rsidR="00214EA1">
        <w:rPr>
          <w:rFonts w:ascii="Times New Roman" w:hAnsi="Times New Roman"/>
          <w:sz w:val="28"/>
          <w:szCs w:val="28"/>
        </w:rPr>
        <w:t xml:space="preserve"> (intensīvais kurss</w:t>
      </w:r>
      <w:r w:rsidR="00D74FE7">
        <w:rPr>
          <w:rFonts w:ascii="Times New Roman" w:hAnsi="Times New Roman"/>
          <w:sz w:val="28"/>
          <w:szCs w:val="28"/>
        </w:rPr>
        <w:t>)</w:t>
      </w:r>
      <w:r w:rsidR="00491E1F" w:rsidRPr="0061372E">
        <w:rPr>
          <w:rFonts w:ascii="Times New Roman" w:hAnsi="Times New Roman"/>
          <w:sz w:val="28"/>
          <w:szCs w:val="28"/>
        </w:rPr>
        <w:t xml:space="preserve">. </w:t>
      </w:r>
      <w:r w:rsidR="001D2E46" w:rsidRPr="0061372E">
        <w:rPr>
          <w:rFonts w:ascii="Times New Roman" w:hAnsi="Times New Roman"/>
          <w:sz w:val="28"/>
          <w:szCs w:val="28"/>
        </w:rPr>
        <w:t xml:space="preserve">Ievērojot to, ka </w:t>
      </w:r>
      <w:r w:rsidR="00214EA1">
        <w:rPr>
          <w:rFonts w:ascii="Times New Roman" w:hAnsi="Times New Roman"/>
          <w:sz w:val="28"/>
          <w:szCs w:val="28"/>
        </w:rPr>
        <w:t xml:space="preserve">no </w:t>
      </w:r>
      <w:r w:rsidR="001D2E46" w:rsidRPr="0061372E">
        <w:rPr>
          <w:rFonts w:ascii="Times New Roman" w:hAnsi="Times New Roman"/>
          <w:sz w:val="28"/>
          <w:szCs w:val="28"/>
        </w:rPr>
        <w:t>2013.gad</w:t>
      </w:r>
      <w:r w:rsidR="00214EA1">
        <w:rPr>
          <w:rFonts w:ascii="Times New Roman" w:hAnsi="Times New Roman"/>
          <w:sz w:val="28"/>
          <w:szCs w:val="28"/>
        </w:rPr>
        <w:t>a</w:t>
      </w:r>
      <w:r w:rsidR="001D2E46" w:rsidRPr="0061372E">
        <w:rPr>
          <w:rFonts w:ascii="Times New Roman" w:hAnsi="Times New Roman"/>
          <w:sz w:val="28"/>
          <w:szCs w:val="28"/>
        </w:rPr>
        <w:t xml:space="preserve"> daļa </w:t>
      </w:r>
      <w:r w:rsidR="00AA3024">
        <w:rPr>
          <w:rFonts w:ascii="Times New Roman" w:hAnsi="Times New Roman"/>
          <w:sz w:val="28"/>
          <w:szCs w:val="28"/>
        </w:rPr>
        <w:t xml:space="preserve">darba grupu vadītāju, to </w:t>
      </w:r>
      <w:r w:rsidR="001D2E46" w:rsidRPr="0061372E">
        <w:rPr>
          <w:rFonts w:ascii="Times New Roman" w:hAnsi="Times New Roman"/>
          <w:sz w:val="28"/>
          <w:szCs w:val="28"/>
        </w:rPr>
        <w:t>vietnieku, kā arī ekspert</w:t>
      </w:r>
      <w:r w:rsidR="00AA3024">
        <w:rPr>
          <w:rFonts w:ascii="Times New Roman" w:hAnsi="Times New Roman"/>
          <w:sz w:val="28"/>
          <w:szCs w:val="28"/>
        </w:rPr>
        <w:t>u</w:t>
      </w:r>
      <w:r w:rsidR="001D2E46" w:rsidRPr="0061372E">
        <w:rPr>
          <w:rFonts w:ascii="Times New Roman" w:hAnsi="Times New Roman"/>
          <w:sz w:val="28"/>
          <w:szCs w:val="28"/>
        </w:rPr>
        <w:t xml:space="preserve"> var neatrasties Latvijā, jāpiedāvā iespēja </w:t>
      </w:r>
      <w:r w:rsidR="0038315F" w:rsidRPr="0061372E">
        <w:rPr>
          <w:rFonts w:ascii="Times New Roman" w:hAnsi="Times New Roman"/>
          <w:sz w:val="28"/>
          <w:szCs w:val="28"/>
        </w:rPr>
        <w:t>uzlabot</w:t>
      </w:r>
      <w:r w:rsidR="001D2E46" w:rsidRPr="0061372E">
        <w:rPr>
          <w:rFonts w:ascii="Times New Roman" w:hAnsi="Times New Roman"/>
          <w:sz w:val="28"/>
          <w:szCs w:val="28"/>
        </w:rPr>
        <w:t xml:space="preserve"> angļu valodu </w:t>
      </w:r>
      <w:r w:rsidR="00675E80">
        <w:rPr>
          <w:rFonts w:ascii="Times New Roman" w:hAnsi="Times New Roman"/>
          <w:sz w:val="28"/>
          <w:szCs w:val="28"/>
        </w:rPr>
        <w:t>intensīvajos kursos ārpus Latvijas</w:t>
      </w:r>
      <w:r w:rsidR="001D2E46" w:rsidRPr="0061372E">
        <w:rPr>
          <w:rFonts w:ascii="Times New Roman" w:hAnsi="Times New Roman"/>
          <w:sz w:val="28"/>
          <w:szCs w:val="28"/>
        </w:rPr>
        <w:t xml:space="preserve">. </w:t>
      </w:r>
    </w:p>
    <w:p w14:paraId="7456D5C0" w14:textId="003DDA2F" w:rsidR="00491E1F" w:rsidRPr="003A1022" w:rsidRDefault="00491E1F" w:rsidP="00E93750">
      <w:pPr>
        <w:pStyle w:val="ListParagraph"/>
        <w:ind w:left="1080"/>
        <w:rPr>
          <w:rFonts w:ascii="Times New Roman" w:hAnsi="Times New Roman"/>
          <w:sz w:val="28"/>
          <w:szCs w:val="28"/>
        </w:rPr>
      </w:pPr>
      <w:r w:rsidRPr="0061372E">
        <w:rPr>
          <w:rFonts w:ascii="Times New Roman" w:hAnsi="Times New Roman"/>
          <w:sz w:val="28"/>
          <w:szCs w:val="28"/>
        </w:rPr>
        <w:t>La</w:t>
      </w:r>
      <w:r w:rsidR="002347E9">
        <w:rPr>
          <w:rFonts w:ascii="Times New Roman" w:hAnsi="Times New Roman"/>
          <w:sz w:val="28"/>
          <w:szCs w:val="28"/>
        </w:rPr>
        <w:t xml:space="preserve">i eksperti un citi nodarbinātie </w:t>
      </w:r>
      <w:r w:rsidRPr="0061372E">
        <w:rPr>
          <w:rFonts w:ascii="Times New Roman" w:hAnsi="Times New Roman"/>
          <w:sz w:val="28"/>
          <w:szCs w:val="28"/>
        </w:rPr>
        <w:t>sekmīg</w:t>
      </w:r>
      <w:r w:rsidR="00B80DE0" w:rsidRPr="0061372E">
        <w:rPr>
          <w:rFonts w:ascii="Times New Roman" w:hAnsi="Times New Roman"/>
          <w:sz w:val="28"/>
          <w:szCs w:val="28"/>
        </w:rPr>
        <w:t xml:space="preserve">i darbotos </w:t>
      </w:r>
      <w:r w:rsidR="00AA3024">
        <w:rPr>
          <w:rFonts w:ascii="Times New Roman" w:hAnsi="Times New Roman"/>
          <w:sz w:val="28"/>
          <w:szCs w:val="28"/>
        </w:rPr>
        <w:t xml:space="preserve">Latvijas </w:t>
      </w:r>
      <w:r w:rsidR="00B80DE0" w:rsidRPr="0061372E">
        <w:rPr>
          <w:rFonts w:ascii="Times New Roman" w:hAnsi="Times New Roman"/>
          <w:sz w:val="28"/>
          <w:szCs w:val="28"/>
        </w:rPr>
        <w:t xml:space="preserve">prezidentūras laikā, </w:t>
      </w:r>
      <w:r w:rsidR="00CD1791" w:rsidRPr="0061372E">
        <w:rPr>
          <w:rFonts w:ascii="Times New Roman" w:hAnsi="Times New Roman"/>
          <w:sz w:val="28"/>
          <w:szCs w:val="28"/>
        </w:rPr>
        <w:t xml:space="preserve">apmācību rezultātā </w:t>
      </w:r>
      <w:r w:rsidRPr="0061372E">
        <w:rPr>
          <w:rFonts w:ascii="Times New Roman" w:hAnsi="Times New Roman"/>
          <w:sz w:val="28"/>
          <w:szCs w:val="28"/>
        </w:rPr>
        <w:t xml:space="preserve">jānodrošina, </w:t>
      </w:r>
      <w:r w:rsidR="00B80DE0" w:rsidRPr="0061372E">
        <w:rPr>
          <w:rFonts w:ascii="Times New Roman" w:hAnsi="Times New Roman"/>
          <w:sz w:val="28"/>
          <w:szCs w:val="28"/>
        </w:rPr>
        <w:t>ka viņu</w:t>
      </w:r>
      <w:r w:rsidRPr="0061372E">
        <w:rPr>
          <w:rFonts w:ascii="Times New Roman" w:hAnsi="Times New Roman"/>
          <w:sz w:val="28"/>
          <w:szCs w:val="28"/>
        </w:rPr>
        <w:t xml:space="preserve"> angļu valodas zināšanas ir vismaz B2 līmenī, bet darba grupu vadītājiem un vietniekiem – vismaz C1 </w:t>
      </w:r>
      <w:r w:rsidR="003A1022" w:rsidRPr="0061372E">
        <w:rPr>
          <w:rFonts w:ascii="Times New Roman" w:hAnsi="Times New Roman"/>
          <w:sz w:val="28"/>
          <w:szCs w:val="28"/>
        </w:rPr>
        <w:t>līmenī.</w:t>
      </w:r>
      <w:r w:rsidR="003A1022" w:rsidRPr="00491E1F">
        <w:rPr>
          <w:sz w:val="28"/>
          <w:szCs w:val="28"/>
        </w:rPr>
        <w:t xml:space="preserve"> </w:t>
      </w:r>
      <w:r w:rsidR="003A1022" w:rsidRPr="003A1022">
        <w:rPr>
          <w:rFonts w:ascii="Times New Roman" w:hAnsi="Times New Roman"/>
          <w:sz w:val="28"/>
          <w:szCs w:val="28"/>
        </w:rPr>
        <w:t>Atkarībā</w:t>
      </w:r>
      <w:r w:rsidRPr="003A1022">
        <w:rPr>
          <w:rFonts w:ascii="Times New Roman" w:hAnsi="Times New Roman"/>
          <w:sz w:val="28"/>
          <w:szCs w:val="28"/>
        </w:rPr>
        <w:t xml:space="preserve"> no piešķirtā finansējuma angļu valodas apmācībai</w:t>
      </w:r>
      <w:r w:rsidR="002347E9">
        <w:rPr>
          <w:rFonts w:ascii="Times New Roman" w:hAnsi="Times New Roman"/>
          <w:sz w:val="28"/>
          <w:szCs w:val="28"/>
        </w:rPr>
        <w:t xml:space="preserve"> </w:t>
      </w:r>
      <w:r w:rsidRPr="003A1022">
        <w:rPr>
          <w:rFonts w:ascii="Times New Roman" w:hAnsi="Times New Roman"/>
          <w:sz w:val="28"/>
          <w:szCs w:val="28"/>
        </w:rPr>
        <w:t xml:space="preserve">izvērtējama nepieciešamība nodrošināt mācības arī atbalsta funkciju veicējiem, kas būs iesaistīti Latvijas prezidentūras nodrošināšanā. </w:t>
      </w:r>
    </w:p>
    <w:p w14:paraId="7456D5C1" w14:textId="77777777" w:rsidR="00491E1F" w:rsidRPr="003A1022" w:rsidRDefault="00491E1F" w:rsidP="00BF3328">
      <w:pPr>
        <w:pStyle w:val="ListParagraph"/>
        <w:numPr>
          <w:ilvl w:val="0"/>
          <w:numId w:val="5"/>
        </w:numPr>
        <w:ind w:hanging="229"/>
        <w:rPr>
          <w:rFonts w:ascii="Times New Roman" w:hAnsi="Times New Roman"/>
          <w:sz w:val="28"/>
          <w:szCs w:val="28"/>
        </w:rPr>
      </w:pPr>
      <w:r w:rsidRPr="003A1022">
        <w:rPr>
          <w:rFonts w:ascii="Times New Roman" w:hAnsi="Times New Roman"/>
          <w:sz w:val="28"/>
          <w:szCs w:val="28"/>
        </w:rPr>
        <w:t xml:space="preserve">Franču valodas apmācība notiek ar Francijas </w:t>
      </w:r>
      <w:r w:rsidR="000D35A7">
        <w:rPr>
          <w:rFonts w:ascii="Times New Roman" w:hAnsi="Times New Roman"/>
          <w:sz w:val="28"/>
          <w:szCs w:val="28"/>
        </w:rPr>
        <w:t>I</w:t>
      </w:r>
      <w:r w:rsidRPr="003A1022">
        <w:rPr>
          <w:rFonts w:ascii="Times New Roman" w:hAnsi="Times New Roman"/>
          <w:sz w:val="28"/>
          <w:szCs w:val="28"/>
        </w:rPr>
        <w:t>nstitūta atbalstu, nodrošinot mācības 300 personām gadā. No 2012.gada ti</w:t>
      </w:r>
      <w:r w:rsidR="00AA3024">
        <w:rPr>
          <w:rFonts w:ascii="Times New Roman" w:hAnsi="Times New Roman"/>
          <w:sz w:val="28"/>
          <w:szCs w:val="28"/>
        </w:rPr>
        <w:t>ek</w:t>
      </w:r>
      <w:r w:rsidRPr="003A1022">
        <w:rPr>
          <w:rFonts w:ascii="Times New Roman" w:hAnsi="Times New Roman"/>
          <w:sz w:val="28"/>
          <w:szCs w:val="28"/>
        </w:rPr>
        <w:t xml:space="preserve"> apmācītas arī tās personas, kurām nav franču valodas priekšzināšanu</w:t>
      </w:r>
      <w:r w:rsidR="00CD1791" w:rsidRPr="003A1022">
        <w:rPr>
          <w:rFonts w:ascii="Times New Roman" w:hAnsi="Times New Roman"/>
          <w:sz w:val="28"/>
          <w:szCs w:val="28"/>
        </w:rPr>
        <w:t>, bet</w:t>
      </w:r>
      <w:r w:rsidRPr="003A1022">
        <w:rPr>
          <w:rFonts w:ascii="Times New Roman" w:hAnsi="Times New Roman"/>
          <w:sz w:val="28"/>
          <w:szCs w:val="28"/>
        </w:rPr>
        <w:t xml:space="preserve"> kuras būs iesaistītas Latvijas prezidentūras nodrošināšanā. Lai nodrošinātu </w:t>
      </w:r>
      <w:r w:rsidR="004E4E90" w:rsidRPr="003A1022">
        <w:rPr>
          <w:rFonts w:ascii="Times New Roman" w:hAnsi="Times New Roman"/>
          <w:sz w:val="28"/>
          <w:szCs w:val="28"/>
        </w:rPr>
        <w:t xml:space="preserve">efektīvu </w:t>
      </w:r>
      <w:r w:rsidRPr="003A1022">
        <w:rPr>
          <w:rFonts w:ascii="Times New Roman" w:hAnsi="Times New Roman"/>
          <w:sz w:val="28"/>
          <w:szCs w:val="28"/>
        </w:rPr>
        <w:t xml:space="preserve">svešvalodu </w:t>
      </w:r>
      <w:r w:rsidR="004E4E90">
        <w:rPr>
          <w:rFonts w:ascii="Times New Roman" w:hAnsi="Times New Roman"/>
          <w:sz w:val="28"/>
          <w:szCs w:val="28"/>
        </w:rPr>
        <w:t>zināšanu papildināšanu</w:t>
      </w:r>
      <w:r w:rsidRPr="003A1022">
        <w:rPr>
          <w:rFonts w:ascii="Times New Roman" w:hAnsi="Times New Roman"/>
          <w:sz w:val="28"/>
          <w:szCs w:val="28"/>
        </w:rPr>
        <w:t xml:space="preserve">, </w:t>
      </w:r>
      <w:r w:rsidR="004E4E90">
        <w:rPr>
          <w:rFonts w:ascii="Times New Roman" w:hAnsi="Times New Roman"/>
          <w:sz w:val="28"/>
          <w:szCs w:val="28"/>
        </w:rPr>
        <w:t xml:space="preserve">ieteicams </w:t>
      </w:r>
      <w:r w:rsidRPr="003A1022">
        <w:rPr>
          <w:rFonts w:ascii="Times New Roman" w:hAnsi="Times New Roman"/>
          <w:sz w:val="28"/>
          <w:szCs w:val="28"/>
        </w:rPr>
        <w:t>franču valodas apguv</w:t>
      </w:r>
      <w:r w:rsidR="004E4E90">
        <w:rPr>
          <w:rFonts w:ascii="Times New Roman" w:hAnsi="Times New Roman"/>
          <w:sz w:val="28"/>
          <w:szCs w:val="28"/>
        </w:rPr>
        <w:t>i</w:t>
      </w:r>
      <w:r w:rsidRPr="003A1022">
        <w:rPr>
          <w:rFonts w:ascii="Times New Roman" w:hAnsi="Times New Roman"/>
          <w:sz w:val="28"/>
          <w:szCs w:val="28"/>
        </w:rPr>
        <w:t xml:space="preserve"> nodrošinā</w:t>
      </w:r>
      <w:r w:rsidR="004E4E90">
        <w:rPr>
          <w:rFonts w:ascii="Times New Roman" w:hAnsi="Times New Roman"/>
          <w:sz w:val="28"/>
          <w:szCs w:val="28"/>
        </w:rPr>
        <w:t>t</w:t>
      </w:r>
      <w:r w:rsidRPr="003A1022">
        <w:rPr>
          <w:rFonts w:ascii="Times New Roman" w:hAnsi="Times New Roman"/>
          <w:sz w:val="28"/>
          <w:szCs w:val="28"/>
        </w:rPr>
        <w:t xml:space="preserve"> tiem nodarbinātajiem, kuriem angļu valoda ir vismaz B2 līmenī.</w:t>
      </w:r>
    </w:p>
    <w:p w14:paraId="7456D5C2" w14:textId="77777777" w:rsidR="004618ED" w:rsidRDefault="004618ED" w:rsidP="00491E1F">
      <w:pPr>
        <w:jc w:val="both"/>
        <w:rPr>
          <w:b/>
          <w:sz w:val="28"/>
          <w:szCs w:val="28"/>
          <w:lang w:val="lv-LV"/>
        </w:rPr>
      </w:pPr>
    </w:p>
    <w:p w14:paraId="7456D5C3" w14:textId="4B886E4A" w:rsidR="00491E1F" w:rsidRDefault="0084580A" w:rsidP="00491E1F">
      <w:pPr>
        <w:jc w:val="both"/>
        <w:rPr>
          <w:b/>
          <w:sz w:val="28"/>
          <w:szCs w:val="28"/>
          <w:lang w:val="lv-LV"/>
        </w:rPr>
      </w:pPr>
      <w:r w:rsidRPr="0084580A">
        <w:rPr>
          <w:b/>
          <w:sz w:val="28"/>
          <w:szCs w:val="28"/>
          <w:lang w:val="lv-LV"/>
        </w:rPr>
        <w:t>2.</w:t>
      </w:r>
      <w:r w:rsidR="00E83F78" w:rsidRPr="0084580A">
        <w:rPr>
          <w:b/>
          <w:sz w:val="28"/>
          <w:szCs w:val="28"/>
          <w:lang w:val="lv-LV"/>
        </w:rPr>
        <w:t>1.</w:t>
      </w:r>
      <w:r w:rsidR="00310749">
        <w:rPr>
          <w:b/>
          <w:sz w:val="28"/>
          <w:szCs w:val="28"/>
          <w:lang w:val="lv-LV"/>
        </w:rPr>
        <w:t>1.</w:t>
      </w:r>
      <w:r w:rsidR="00E83F78" w:rsidRPr="0084580A">
        <w:rPr>
          <w:b/>
          <w:sz w:val="28"/>
          <w:szCs w:val="28"/>
          <w:lang w:val="lv-LV"/>
        </w:rPr>
        <w:t>2.</w:t>
      </w:r>
      <w:r w:rsidR="002347E9">
        <w:rPr>
          <w:b/>
          <w:sz w:val="28"/>
          <w:szCs w:val="28"/>
          <w:lang w:val="lv-LV"/>
        </w:rPr>
        <w:t xml:space="preserve"> Tādu p</w:t>
      </w:r>
      <w:r w:rsidR="002D5F63" w:rsidRPr="0084580A">
        <w:rPr>
          <w:b/>
          <w:sz w:val="28"/>
          <w:szCs w:val="28"/>
          <w:lang w:val="lv-LV"/>
        </w:rPr>
        <w:t>rofesionāl</w:t>
      </w:r>
      <w:r w:rsidR="00E83F78" w:rsidRPr="0084580A">
        <w:rPr>
          <w:b/>
          <w:sz w:val="28"/>
          <w:szCs w:val="28"/>
          <w:lang w:val="lv-LV"/>
        </w:rPr>
        <w:t>o</w:t>
      </w:r>
      <w:r w:rsidR="002D5F63" w:rsidRPr="0084580A">
        <w:rPr>
          <w:b/>
          <w:sz w:val="28"/>
          <w:szCs w:val="28"/>
          <w:lang w:val="lv-LV"/>
        </w:rPr>
        <w:t xml:space="preserve"> zināšan</w:t>
      </w:r>
      <w:r w:rsidR="00E83F78" w:rsidRPr="0084580A">
        <w:rPr>
          <w:b/>
          <w:sz w:val="28"/>
          <w:szCs w:val="28"/>
          <w:lang w:val="lv-LV"/>
        </w:rPr>
        <w:t>u</w:t>
      </w:r>
      <w:r w:rsidR="002D5F63" w:rsidRPr="0084580A">
        <w:rPr>
          <w:b/>
          <w:sz w:val="28"/>
          <w:szCs w:val="28"/>
          <w:lang w:val="lv-LV"/>
        </w:rPr>
        <w:t xml:space="preserve"> </w:t>
      </w:r>
      <w:r w:rsidR="002347E9">
        <w:rPr>
          <w:b/>
          <w:sz w:val="28"/>
          <w:szCs w:val="28"/>
          <w:lang w:val="lv-LV"/>
        </w:rPr>
        <w:t>uzlabošana un nostiprināšana, kas saistītas ar</w:t>
      </w:r>
      <w:r w:rsidR="002D5F63" w:rsidRPr="0084580A">
        <w:rPr>
          <w:b/>
          <w:sz w:val="28"/>
          <w:szCs w:val="28"/>
          <w:lang w:val="lv-LV"/>
        </w:rPr>
        <w:t xml:space="preserve"> ES jautājumiem</w:t>
      </w:r>
      <w:r w:rsidR="00AA3024">
        <w:rPr>
          <w:b/>
          <w:sz w:val="28"/>
          <w:szCs w:val="28"/>
          <w:lang w:val="lv-LV"/>
        </w:rPr>
        <w:t xml:space="preserve"> </w:t>
      </w:r>
    </w:p>
    <w:p w14:paraId="4965E836" w14:textId="77777777" w:rsidR="00170186" w:rsidRDefault="00170186" w:rsidP="00491E1F">
      <w:pPr>
        <w:jc w:val="both"/>
        <w:rPr>
          <w:b/>
          <w:sz w:val="28"/>
          <w:szCs w:val="28"/>
          <w:lang w:val="lv-LV"/>
        </w:rPr>
      </w:pPr>
    </w:p>
    <w:p w14:paraId="7456D5C4" w14:textId="3AB71161" w:rsidR="002D5F63" w:rsidRDefault="00E83F78" w:rsidP="00E83F78">
      <w:pPr>
        <w:jc w:val="both"/>
        <w:rPr>
          <w:sz w:val="28"/>
          <w:szCs w:val="28"/>
          <w:lang w:val="lv-LV"/>
        </w:rPr>
      </w:pPr>
      <w:r w:rsidRPr="0084580A">
        <w:rPr>
          <w:sz w:val="28"/>
          <w:szCs w:val="28"/>
          <w:lang w:val="lv-LV"/>
        </w:rPr>
        <w:t>Mācību b</w:t>
      </w:r>
      <w:r w:rsidR="002D5F63" w:rsidRPr="0084580A">
        <w:rPr>
          <w:sz w:val="28"/>
          <w:szCs w:val="28"/>
          <w:lang w:val="lv-LV"/>
        </w:rPr>
        <w:t xml:space="preserve">loks </w:t>
      </w:r>
      <w:r w:rsidR="00780CD5">
        <w:rPr>
          <w:sz w:val="28"/>
          <w:szCs w:val="28"/>
          <w:lang w:val="lv-LV"/>
        </w:rPr>
        <w:t xml:space="preserve">par ES jautājumiem </w:t>
      </w:r>
      <w:r w:rsidR="002D5F63" w:rsidRPr="0084580A">
        <w:rPr>
          <w:sz w:val="28"/>
          <w:szCs w:val="28"/>
          <w:lang w:val="lv-LV"/>
        </w:rPr>
        <w:t xml:space="preserve">ietver šādus mācību kursus: ES </w:t>
      </w:r>
      <w:r w:rsidR="000E177A">
        <w:rPr>
          <w:sz w:val="28"/>
          <w:szCs w:val="28"/>
          <w:lang w:val="lv-LV"/>
        </w:rPr>
        <w:t>institūcijas un</w:t>
      </w:r>
      <w:r w:rsidR="000E177A" w:rsidRPr="0084580A">
        <w:rPr>
          <w:sz w:val="28"/>
          <w:szCs w:val="28"/>
          <w:lang w:val="lv-LV"/>
        </w:rPr>
        <w:t xml:space="preserve"> </w:t>
      </w:r>
      <w:r w:rsidR="002D5F63" w:rsidRPr="0084580A">
        <w:rPr>
          <w:sz w:val="28"/>
          <w:szCs w:val="28"/>
          <w:lang w:val="lv-LV"/>
        </w:rPr>
        <w:t>lēmumu pieņemšanas procedūra</w:t>
      </w:r>
      <w:r w:rsidR="00B42EF2">
        <w:rPr>
          <w:sz w:val="28"/>
          <w:szCs w:val="28"/>
          <w:lang w:val="lv-LV"/>
        </w:rPr>
        <w:t>, ES dokumentu izstrāde</w:t>
      </w:r>
      <w:r w:rsidR="002D5F63" w:rsidRPr="0084580A">
        <w:rPr>
          <w:sz w:val="28"/>
          <w:szCs w:val="28"/>
          <w:lang w:val="lv-LV"/>
        </w:rPr>
        <w:t xml:space="preserve"> un sarunu vešana</w:t>
      </w:r>
      <w:r w:rsidR="008E3483">
        <w:rPr>
          <w:rStyle w:val="FootnoteReference"/>
          <w:sz w:val="28"/>
          <w:szCs w:val="28"/>
          <w:lang w:val="lv-LV"/>
        </w:rPr>
        <w:footnoteReference w:id="3"/>
      </w:r>
      <w:r w:rsidR="00AC5B27">
        <w:rPr>
          <w:sz w:val="28"/>
          <w:szCs w:val="28"/>
          <w:lang w:val="lv-LV"/>
        </w:rPr>
        <w:t xml:space="preserve"> (turpmāk arī – kursi par ES jautājumiem)</w:t>
      </w:r>
      <w:r w:rsidR="002D5F63" w:rsidRPr="0084580A">
        <w:rPr>
          <w:sz w:val="28"/>
          <w:szCs w:val="28"/>
          <w:lang w:val="lv-LV"/>
        </w:rPr>
        <w:t>. Š</w:t>
      </w:r>
      <w:r w:rsidR="002347E9">
        <w:rPr>
          <w:sz w:val="28"/>
          <w:szCs w:val="28"/>
          <w:lang w:val="lv-LV"/>
        </w:rPr>
        <w:t>os</w:t>
      </w:r>
      <w:r w:rsidR="002D5F63" w:rsidRPr="0084580A">
        <w:rPr>
          <w:sz w:val="28"/>
          <w:szCs w:val="28"/>
          <w:lang w:val="lv-LV"/>
        </w:rPr>
        <w:t xml:space="preserve"> mācību kur</w:t>
      </w:r>
      <w:r w:rsidR="0084580A" w:rsidRPr="0084580A">
        <w:rPr>
          <w:sz w:val="28"/>
          <w:szCs w:val="28"/>
          <w:lang w:val="lv-LV"/>
        </w:rPr>
        <w:t>s</w:t>
      </w:r>
      <w:r w:rsidR="002347E9">
        <w:rPr>
          <w:sz w:val="28"/>
          <w:szCs w:val="28"/>
          <w:lang w:val="lv-LV"/>
        </w:rPr>
        <w:t>us</w:t>
      </w:r>
      <w:r w:rsidR="0084580A" w:rsidRPr="0084580A">
        <w:rPr>
          <w:sz w:val="28"/>
          <w:szCs w:val="28"/>
          <w:lang w:val="lv-LV"/>
        </w:rPr>
        <w:t xml:space="preserve"> jā</w:t>
      </w:r>
      <w:r w:rsidR="00D15D69">
        <w:rPr>
          <w:sz w:val="28"/>
          <w:szCs w:val="28"/>
          <w:lang w:val="lv-LV"/>
        </w:rPr>
        <w:t xml:space="preserve">sāk nodrošināt 2013.gada otrajā pusgadā un </w:t>
      </w:r>
      <w:r w:rsidR="0084580A" w:rsidRPr="0084580A">
        <w:rPr>
          <w:sz w:val="28"/>
          <w:szCs w:val="28"/>
          <w:lang w:val="lv-LV"/>
        </w:rPr>
        <w:t xml:space="preserve">2014.gada laikā, </w:t>
      </w:r>
      <w:r w:rsidR="00C42818">
        <w:rPr>
          <w:sz w:val="28"/>
          <w:szCs w:val="28"/>
          <w:lang w:val="lv-LV"/>
        </w:rPr>
        <w:t xml:space="preserve">paredzot, ka </w:t>
      </w:r>
      <w:r w:rsidR="0084580A" w:rsidRPr="0084580A">
        <w:rPr>
          <w:sz w:val="28"/>
          <w:szCs w:val="28"/>
          <w:lang w:val="lv-LV"/>
        </w:rPr>
        <w:t>kursu piedāvājumam ir jābūt gan Latvijā, gan Briselē, lai aptvertu galvenās mērķgrupas.</w:t>
      </w:r>
    </w:p>
    <w:p w14:paraId="7456D5C5" w14:textId="77777777" w:rsidR="00780CD5" w:rsidRDefault="00780CD5" w:rsidP="00E83F78">
      <w:pPr>
        <w:jc w:val="both"/>
        <w:rPr>
          <w:sz w:val="28"/>
          <w:szCs w:val="28"/>
          <w:lang w:val="lv-LV"/>
        </w:rPr>
      </w:pPr>
    </w:p>
    <w:p w14:paraId="7456D5C6" w14:textId="77777777" w:rsidR="00780CD5" w:rsidRDefault="00780CD5" w:rsidP="00E83F78">
      <w:pPr>
        <w:jc w:val="both"/>
        <w:rPr>
          <w:sz w:val="28"/>
          <w:szCs w:val="28"/>
          <w:lang w:val="lv-LV"/>
        </w:rPr>
      </w:pPr>
      <w:r>
        <w:rPr>
          <w:sz w:val="28"/>
          <w:szCs w:val="28"/>
          <w:lang w:val="lv-LV"/>
        </w:rPr>
        <w:lastRenderedPageBreak/>
        <w:t>Mācības ti</w:t>
      </w:r>
      <w:r w:rsidR="002F4E6F">
        <w:rPr>
          <w:sz w:val="28"/>
          <w:szCs w:val="28"/>
          <w:lang w:val="lv-LV"/>
        </w:rPr>
        <w:t>ks</w:t>
      </w:r>
      <w:r>
        <w:rPr>
          <w:sz w:val="28"/>
          <w:szCs w:val="28"/>
          <w:lang w:val="lv-LV"/>
        </w:rPr>
        <w:t xml:space="preserve"> piedāvātas atkarībā no personāla lomas Latvijas prezidentūras nodrošināšanā: </w:t>
      </w:r>
    </w:p>
    <w:p w14:paraId="7456D5C7" w14:textId="75B618A8" w:rsidR="00780CD5" w:rsidRDefault="00780CD5" w:rsidP="00BF3328">
      <w:pPr>
        <w:pStyle w:val="ListParagraph"/>
        <w:numPr>
          <w:ilvl w:val="0"/>
          <w:numId w:val="9"/>
        </w:numPr>
        <w:ind w:left="1134" w:hanging="283"/>
        <w:rPr>
          <w:rFonts w:ascii="Times New Roman" w:hAnsi="Times New Roman"/>
          <w:sz w:val="28"/>
          <w:szCs w:val="28"/>
        </w:rPr>
      </w:pPr>
      <w:r w:rsidRPr="00780CD5">
        <w:rPr>
          <w:rFonts w:ascii="Times New Roman" w:hAnsi="Times New Roman"/>
          <w:sz w:val="28"/>
          <w:szCs w:val="28"/>
        </w:rPr>
        <w:t>Darba grupu vadītājiem un vietniekiem jāpilnveido zināšanas par ES</w:t>
      </w:r>
      <w:r w:rsidR="000E177A">
        <w:rPr>
          <w:rFonts w:ascii="Times New Roman" w:hAnsi="Times New Roman"/>
          <w:sz w:val="28"/>
          <w:szCs w:val="28"/>
        </w:rPr>
        <w:t xml:space="preserve"> institūcijām un </w:t>
      </w:r>
      <w:r w:rsidRPr="00780CD5">
        <w:rPr>
          <w:rFonts w:ascii="Times New Roman" w:hAnsi="Times New Roman"/>
          <w:sz w:val="28"/>
          <w:szCs w:val="28"/>
        </w:rPr>
        <w:t>lēmumu pieņemšanas procedūru</w:t>
      </w:r>
      <w:r w:rsidR="000E177A">
        <w:rPr>
          <w:rFonts w:ascii="Times New Roman" w:hAnsi="Times New Roman"/>
          <w:sz w:val="28"/>
          <w:szCs w:val="28"/>
        </w:rPr>
        <w:t xml:space="preserve">, </w:t>
      </w:r>
      <w:r w:rsidRPr="00780CD5">
        <w:rPr>
          <w:rFonts w:ascii="Times New Roman" w:hAnsi="Times New Roman"/>
          <w:sz w:val="28"/>
          <w:szCs w:val="28"/>
        </w:rPr>
        <w:t>sarunu vešanu</w:t>
      </w:r>
      <w:r w:rsidR="003562CF">
        <w:rPr>
          <w:rFonts w:ascii="Times New Roman" w:hAnsi="Times New Roman"/>
          <w:sz w:val="28"/>
          <w:szCs w:val="28"/>
        </w:rPr>
        <w:t>, kā arī dokumentu izstrādi, ja tas ir nepieciešams</w:t>
      </w:r>
      <w:r w:rsidR="002347E9">
        <w:rPr>
          <w:rFonts w:ascii="Times New Roman" w:hAnsi="Times New Roman"/>
          <w:sz w:val="28"/>
          <w:szCs w:val="28"/>
        </w:rPr>
        <w:t>.</w:t>
      </w:r>
      <w:r w:rsidRPr="00780CD5">
        <w:rPr>
          <w:rFonts w:ascii="Times New Roman" w:hAnsi="Times New Roman"/>
          <w:sz w:val="28"/>
          <w:szCs w:val="28"/>
        </w:rPr>
        <w:t xml:space="preserve"> </w:t>
      </w:r>
    </w:p>
    <w:p w14:paraId="7456D5C8" w14:textId="66F9B90A" w:rsidR="00912CBB" w:rsidRDefault="00780CD5" w:rsidP="00BF3328">
      <w:pPr>
        <w:pStyle w:val="ListParagraph"/>
        <w:numPr>
          <w:ilvl w:val="0"/>
          <w:numId w:val="9"/>
        </w:numPr>
        <w:ind w:left="1134" w:hanging="283"/>
        <w:rPr>
          <w:rFonts w:ascii="Times New Roman" w:hAnsi="Times New Roman"/>
          <w:sz w:val="28"/>
          <w:szCs w:val="28"/>
        </w:rPr>
      </w:pPr>
      <w:r w:rsidRPr="00E556E9">
        <w:rPr>
          <w:rFonts w:ascii="Times New Roman" w:hAnsi="Times New Roman"/>
          <w:sz w:val="28"/>
          <w:szCs w:val="28"/>
        </w:rPr>
        <w:t xml:space="preserve">Ekspertiem jāpilnveido zināšanas par ES </w:t>
      </w:r>
      <w:r w:rsidR="000E177A" w:rsidRPr="00E556E9">
        <w:rPr>
          <w:rFonts w:ascii="Times New Roman" w:hAnsi="Times New Roman"/>
          <w:sz w:val="28"/>
          <w:szCs w:val="28"/>
        </w:rPr>
        <w:t xml:space="preserve">institūcijām un </w:t>
      </w:r>
      <w:r w:rsidRPr="00E556E9">
        <w:rPr>
          <w:rFonts w:ascii="Times New Roman" w:hAnsi="Times New Roman"/>
          <w:sz w:val="28"/>
          <w:szCs w:val="28"/>
        </w:rPr>
        <w:t>lēmumu pieņemšanas procedūru</w:t>
      </w:r>
      <w:r w:rsidR="000E177A" w:rsidRPr="00E556E9">
        <w:rPr>
          <w:rFonts w:ascii="Times New Roman" w:hAnsi="Times New Roman"/>
          <w:sz w:val="28"/>
          <w:szCs w:val="28"/>
        </w:rPr>
        <w:t xml:space="preserve">, kā arī </w:t>
      </w:r>
      <w:r w:rsidR="00700305">
        <w:rPr>
          <w:rFonts w:ascii="Times New Roman" w:hAnsi="Times New Roman"/>
          <w:sz w:val="28"/>
          <w:szCs w:val="28"/>
        </w:rPr>
        <w:t>dokumentu izstrādi</w:t>
      </w:r>
      <w:r w:rsidR="002347E9">
        <w:rPr>
          <w:rFonts w:ascii="Times New Roman" w:hAnsi="Times New Roman"/>
          <w:sz w:val="28"/>
          <w:szCs w:val="28"/>
        </w:rPr>
        <w:t>.</w:t>
      </w:r>
      <w:r w:rsidR="00700305">
        <w:rPr>
          <w:rFonts w:ascii="Times New Roman" w:hAnsi="Times New Roman"/>
          <w:sz w:val="28"/>
          <w:szCs w:val="28"/>
        </w:rPr>
        <w:t xml:space="preserve"> </w:t>
      </w:r>
    </w:p>
    <w:p w14:paraId="7456D5C9" w14:textId="77777777" w:rsidR="00700305" w:rsidRPr="00E556E9" w:rsidRDefault="00700305" w:rsidP="00BF3328">
      <w:pPr>
        <w:pStyle w:val="ListParagraph"/>
        <w:numPr>
          <w:ilvl w:val="0"/>
          <w:numId w:val="9"/>
        </w:numPr>
        <w:ind w:left="1134" w:hanging="283"/>
        <w:rPr>
          <w:rFonts w:ascii="Times New Roman" w:hAnsi="Times New Roman"/>
          <w:sz w:val="28"/>
          <w:szCs w:val="28"/>
        </w:rPr>
      </w:pPr>
      <w:r>
        <w:rPr>
          <w:rFonts w:ascii="Times New Roman" w:hAnsi="Times New Roman"/>
          <w:sz w:val="28"/>
          <w:szCs w:val="28"/>
        </w:rPr>
        <w:t>ES jautājumu koordinatoriem jāpilnveido zināšanas par ES institūcijām un lēmumu pieņemšanas procedūru.</w:t>
      </w:r>
    </w:p>
    <w:p w14:paraId="7456D5CA" w14:textId="77777777" w:rsidR="00240E65" w:rsidRPr="00240E65" w:rsidRDefault="00240E65" w:rsidP="00240E65">
      <w:pPr>
        <w:jc w:val="both"/>
        <w:rPr>
          <w:sz w:val="28"/>
          <w:szCs w:val="28"/>
          <w:lang w:val="lv-LV"/>
        </w:rPr>
      </w:pPr>
      <w:r w:rsidRPr="00240E65">
        <w:rPr>
          <w:sz w:val="28"/>
          <w:szCs w:val="28"/>
          <w:lang w:val="lv-LV"/>
        </w:rPr>
        <w:t xml:space="preserve">Apmācību plāns Latvijas Republikas Pastāvīgajā pārstāvniecībā ES </w:t>
      </w:r>
      <w:r w:rsidR="007D413D">
        <w:rPr>
          <w:sz w:val="28"/>
          <w:szCs w:val="28"/>
          <w:lang w:val="lv-LV"/>
        </w:rPr>
        <w:t>nodarbinātajiem</w:t>
      </w:r>
      <w:r w:rsidRPr="00240E65">
        <w:rPr>
          <w:sz w:val="28"/>
          <w:szCs w:val="28"/>
          <w:lang w:val="lv-LV"/>
        </w:rPr>
        <w:t xml:space="preserve"> tiks sastādīts sadarbībā ar pārstāvniecību.</w:t>
      </w:r>
    </w:p>
    <w:p w14:paraId="7456D5CB" w14:textId="77777777" w:rsidR="00240E65" w:rsidRDefault="00240E65" w:rsidP="009B2C86">
      <w:pPr>
        <w:jc w:val="both"/>
        <w:rPr>
          <w:sz w:val="28"/>
          <w:szCs w:val="28"/>
          <w:lang w:val="lv-LV"/>
        </w:rPr>
      </w:pPr>
    </w:p>
    <w:p w14:paraId="7456D5CC" w14:textId="77777777" w:rsidR="00171C00" w:rsidRPr="00240E65" w:rsidRDefault="000E177A" w:rsidP="009B2C86">
      <w:pPr>
        <w:jc w:val="both"/>
        <w:rPr>
          <w:sz w:val="28"/>
          <w:szCs w:val="28"/>
          <w:lang w:val="lv-LV"/>
        </w:rPr>
      </w:pPr>
      <w:r>
        <w:rPr>
          <w:sz w:val="28"/>
          <w:szCs w:val="28"/>
          <w:lang w:val="lv-LV"/>
        </w:rPr>
        <w:t>Speciāla kompetences attīstības programma 2014.gad</w:t>
      </w:r>
      <w:r w:rsidR="00BC68BD">
        <w:rPr>
          <w:sz w:val="28"/>
          <w:szCs w:val="28"/>
          <w:lang w:val="lv-LV"/>
        </w:rPr>
        <w:t>ā</w:t>
      </w:r>
      <w:r>
        <w:rPr>
          <w:sz w:val="28"/>
          <w:szCs w:val="28"/>
          <w:lang w:val="lv-LV"/>
        </w:rPr>
        <w:t xml:space="preserve"> tiks </w:t>
      </w:r>
      <w:r w:rsidR="00030251">
        <w:rPr>
          <w:sz w:val="28"/>
          <w:szCs w:val="28"/>
          <w:lang w:val="lv-LV"/>
        </w:rPr>
        <w:t>piedāvāta</w:t>
      </w:r>
      <w:r>
        <w:rPr>
          <w:sz w:val="28"/>
          <w:szCs w:val="28"/>
          <w:lang w:val="lv-LV"/>
        </w:rPr>
        <w:t xml:space="preserve"> valsts augstākajām amatpersonām, k</w:t>
      </w:r>
      <w:r w:rsidR="005B32DC">
        <w:rPr>
          <w:sz w:val="28"/>
          <w:szCs w:val="28"/>
          <w:lang w:val="lv-LV"/>
        </w:rPr>
        <w:t>uras</w:t>
      </w:r>
      <w:r>
        <w:rPr>
          <w:sz w:val="28"/>
          <w:szCs w:val="28"/>
          <w:lang w:val="lv-LV"/>
        </w:rPr>
        <w:t xml:space="preserve"> būs iesaistītas Latvijas prezidentūras pārstāvībā – </w:t>
      </w:r>
      <w:r w:rsidR="003562CF">
        <w:rPr>
          <w:sz w:val="28"/>
          <w:szCs w:val="28"/>
          <w:lang w:val="lv-LV"/>
        </w:rPr>
        <w:t xml:space="preserve">augstākā līmeņa vadītājiem un </w:t>
      </w:r>
      <w:r>
        <w:rPr>
          <w:sz w:val="28"/>
          <w:szCs w:val="28"/>
          <w:lang w:val="lv-LV"/>
        </w:rPr>
        <w:t>politisk</w:t>
      </w:r>
      <w:r w:rsidR="003562CF">
        <w:rPr>
          <w:sz w:val="28"/>
          <w:szCs w:val="28"/>
          <w:lang w:val="lv-LV"/>
        </w:rPr>
        <w:t xml:space="preserve">ajām </w:t>
      </w:r>
      <w:r>
        <w:rPr>
          <w:sz w:val="28"/>
          <w:szCs w:val="28"/>
          <w:lang w:val="lv-LV"/>
        </w:rPr>
        <w:t xml:space="preserve">amatpersonām. Kompetences attīstības programma ietvers mācību kursus par </w:t>
      </w:r>
      <w:r w:rsidRPr="0084580A">
        <w:rPr>
          <w:sz w:val="28"/>
          <w:szCs w:val="28"/>
          <w:lang w:val="lv-LV"/>
        </w:rPr>
        <w:t xml:space="preserve">ES </w:t>
      </w:r>
      <w:r>
        <w:rPr>
          <w:sz w:val="28"/>
          <w:szCs w:val="28"/>
          <w:lang w:val="lv-LV"/>
        </w:rPr>
        <w:t>institūcijām un</w:t>
      </w:r>
      <w:r w:rsidRPr="0084580A">
        <w:rPr>
          <w:sz w:val="28"/>
          <w:szCs w:val="28"/>
          <w:lang w:val="lv-LV"/>
        </w:rPr>
        <w:t xml:space="preserve"> lēmumu pieņemšanas procedūr</w:t>
      </w:r>
      <w:r>
        <w:rPr>
          <w:sz w:val="28"/>
          <w:szCs w:val="28"/>
          <w:lang w:val="lv-LV"/>
        </w:rPr>
        <w:t xml:space="preserve">u, sarunu vešanu, kā arī </w:t>
      </w:r>
      <w:r w:rsidR="005B32DC">
        <w:rPr>
          <w:sz w:val="28"/>
          <w:szCs w:val="28"/>
          <w:lang w:val="lv-LV"/>
        </w:rPr>
        <w:t xml:space="preserve">speciāli veidotus seminārus </w:t>
      </w:r>
      <w:r w:rsidR="00030251">
        <w:rPr>
          <w:sz w:val="28"/>
          <w:szCs w:val="28"/>
          <w:lang w:val="lv-LV"/>
        </w:rPr>
        <w:t xml:space="preserve">par </w:t>
      </w:r>
      <w:r w:rsidR="001B7D60">
        <w:rPr>
          <w:sz w:val="28"/>
          <w:szCs w:val="28"/>
          <w:lang w:val="lv-LV"/>
        </w:rPr>
        <w:t>politiskajā darba kārtībā esošajiem aktuālajiem jautājumiem.</w:t>
      </w:r>
    </w:p>
    <w:p w14:paraId="7456D5CD" w14:textId="77777777" w:rsidR="005B32DC" w:rsidRDefault="005B32DC" w:rsidP="009B2C86">
      <w:pPr>
        <w:jc w:val="both"/>
        <w:rPr>
          <w:sz w:val="28"/>
          <w:szCs w:val="28"/>
          <w:lang w:val="lv-LV"/>
        </w:rPr>
      </w:pPr>
    </w:p>
    <w:p w14:paraId="7456D5CE" w14:textId="77777777" w:rsidR="00E06A5B" w:rsidRDefault="004618ED" w:rsidP="004618ED">
      <w:pPr>
        <w:jc w:val="both"/>
        <w:rPr>
          <w:sz w:val="28"/>
          <w:szCs w:val="28"/>
          <w:lang w:val="lv-LV"/>
        </w:rPr>
      </w:pPr>
      <w:r w:rsidRPr="004618ED">
        <w:rPr>
          <w:sz w:val="28"/>
          <w:szCs w:val="28"/>
          <w:lang w:val="lv-LV"/>
        </w:rPr>
        <w:t xml:space="preserve">Iestādes atbilstoši to budžeta iespējām </w:t>
      </w:r>
      <w:r w:rsidR="0085149F">
        <w:rPr>
          <w:sz w:val="28"/>
          <w:szCs w:val="28"/>
          <w:lang w:val="lv-LV"/>
        </w:rPr>
        <w:t xml:space="preserve">un darbības jomas specifikai </w:t>
      </w:r>
      <w:r w:rsidRPr="004618ED">
        <w:rPr>
          <w:sz w:val="28"/>
          <w:szCs w:val="28"/>
          <w:lang w:val="lv-LV"/>
        </w:rPr>
        <w:t>var nodrošināt papildu mācības profesio</w:t>
      </w:r>
      <w:r w:rsidR="003A35E2">
        <w:rPr>
          <w:sz w:val="28"/>
          <w:szCs w:val="28"/>
          <w:lang w:val="lv-LV"/>
        </w:rPr>
        <w:t>nālo kompetenču paaugstināšanai</w:t>
      </w:r>
      <w:r w:rsidR="00E06A5B">
        <w:rPr>
          <w:sz w:val="28"/>
          <w:szCs w:val="28"/>
          <w:lang w:val="lv-LV"/>
        </w:rPr>
        <w:t xml:space="preserve">. </w:t>
      </w:r>
      <w:r w:rsidR="00E64DC2">
        <w:rPr>
          <w:sz w:val="28"/>
          <w:szCs w:val="28"/>
          <w:lang w:val="lv-LV"/>
        </w:rPr>
        <w:t>Ja mācības ir saistītas ar aktuālajiem ES darba kārtības jautājumiem Latvijas prezidentūras laikā, ar mācībām saistītos izdevumus, norādot pietiekamu pamatojumu, plāno iestādes budžetā centralizēti (</w:t>
      </w:r>
      <w:r w:rsidR="00D714F1">
        <w:rPr>
          <w:sz w:val="28"/>
          <w:szCs w:val="28"/>
          <w:lang w:val="lv-LV"/>
        </w:rPr>
        <w:t>budžeta pieprasījumus apkopo un izvērtē</w:t>
      </w:r>
      <w:r w:rsidR="00E64DC2">
        <w:rPr>
          <w:sz w:val="28"/>
          <w:szCs w:val="28"/>
          <w:lang w:val="lv-LV"/>
        </w:rPr>
        <w:t xml:space="preserve"> sekretariāts</w:t>
      </w:r>
      <w:r w:rsidR="00D714F1">
        <w:rPr>
          <w:sz w:val="28"/>
          <w:szCs w:val="28"/>
          <w:lang w:val="lv-LV"/>
        </w:rPr>
        <w:t xml:space="preserve">, </w:t>
      </w:r>
      <w:r w:rsidR="00D714F1" w:rsidRPr="00D714F1">
        <w:rPr>
          <w:sz w:val="28"/>
          <w:szCs w:val="28"/>
          <w:lang w:val="lv-LV"/>
        </w:rPr>
        <w:t>apstiprināšanai Ministru kabinetā iesniedz Ārlietu ministrija</w:t>
      </w:r>
      <w:r w:rsidR="00E64DC2">
        <w:rPr>
          <w:sz w:val="28"/>
          <w:szCs w:val="28"/>
          <w:lang w:val="lv-LV"/>
        </w:rPr>
        <w:t>).</w:t>
      </w:r>
    </w:p>
    <w:p w14:paraId="7456D5CF" w14:textId="77777777" w:rsidR="00435AE7" w:rsidRDefault="00435AE7" w:rsidP="009B2C86">
      <w:pPr>
        <w:jc w:val="both"/>
        <w:rPr>
          <w:sz w:val="28"/>
          <w:szCs w:val="28"/>
          <w:lang w:val="lv-LV"/>
        </w:rPr>
      </w:pPr>
    </w:p>
    <w:p w14:paraId="7456D5D0" w14:textId="77777777" w:rsidR="000E177A" w:rsidRPr="001B7D60" w:rsidRDefault="001B7D60" w:rsidP="001B7D60">
      <w:pPr>
        <w:jc w:val="center"/>
        <w:rPr>
          <w:b/>
          <w:sz w:val="28"/>
          <w:szCs w:val="28"/>
          <w:lang w:val="lv-LV"/>
        </w:rPr>
      </w:pPr>
      <w:r w:rsidRPr="001B7D60">
        <w:rPr>
          <w:b/>
          <w:sz w:val="28"/>
          <w:szCs w:val="28"/>
          <w:lang w:val="lv-LV"/>
        </w:rPr>
        <w:t>2.1.2.</w:t>
      </w:r>
      <w:r>
        <w:rPr>
          <w:b/>
          <w:sz w:val="28"/>
          <w:szCs w:val="28"/>
          <w:lang w:val="lv-LV"/>
        </w:rPr>
        <w:t xml:space="preserve"> </w:t>
      </w:r>
      <w:r w:rsidRPr="001B7D60">
        <w:rPr>
          <w:b/>
          <w:sz w:val="28"/>
          <w:szCs w:val="28"/>
          <w:lang w:val="lv-LV"/>
        </w:rPr>
        <w:t>Papildu darba samaksa</w:t>
      </w:r>
    </w:p>
    <w:p w14:paraId="7456D5D1" w14:textId="77777777" w:rsidR="00E556E9" w:rsidRDefault="00E556E9" w:rsidP="009B2C86">
      <w:pPr>
        <w:jc w:val="both"/>
        <w:rPr>
          <w:sz w:val="28"/>
          <w:szCs w:val="28"/>
          <w:lang w:val="lv-LV"/>
        </w:rPr>
      </w:pPr>
    </w:p>
    <w:p w14:paraId="7456D5D2" w14:textId="77777777" w:rsidR="00E556E9" w:rsidRDefault="00E556E9" w:rsidP="009B2C86">
      <w:pPr>
        <w:jc w:val="both"/>
        <w:rPr>
          <w:sz w:val="28"/>
          <w:szCs w:val="28"/>
          <w:lang w:val="lv-LV"/>
        </w:rPr>
      </w:pPr>
      <w:r>
        <w:rPr>
          <w:sz w:val="28"/>
          <w:szCs w:val="28"/>
          <w:lang w:val="lv-LV"/>
        </w:rPr>
        <w:t>Lai nodrošinātu profesionāla personāla iesaistīšanu, kā arī kompensētu ieguldīto darbu Latvijas prezidentūras nodrošināšanā, tiek piedāvāt</w:t>
      </w:r>
      <w:r w:rsidR="00CA7F6D">
        <w:rPr>
          <w:sz w:val="28"/>
          <w:szCs w:val="28"/>
          <w:lang w:val="lv-LV"/>
        </w:rPr>
        <w:t>i</w:t>
      </w:r>
      <w:r>
        <w:rPr>
          <w:sz w:val="28"/>
          <w:szCs w:val="28"/>
          <w:lang w:val="lv-LV"/>
        </w:rPr>
        <w:t xml:space="preserve"> papildu materiāl</w:t>
      </w:r>
      <w:r w:rsidR="00CA7F6D">
        <w:rPr>
          <w:sz w:val="28"/>
          <w:szCs w:val="28"/>
          <w:lang w:val="lv-LV"/>
        </w:rPr>
        <w:t>ās</w:t>
      </w:r>
      <w:r>
        <w:rPr>
          <w:sz w:val="28"/>
          <w:szCs w:val="28"/>
          <w:lang w:val="lv-LV"/>
        </w:rPr>
        <w:t xml:space="preserve"> motivācijas elementi: </w:t>
      </w:r>
    </w:p>
    <w:p w14:paraId="7456D5D3" w14:textId="258682D2" w:rsidR="00CA2A2B" w:rsidRPr="005C2097" w:rsidRDefault="005C2097" w:rsidP="005C2097">
      <w:pPr>
        <w:ind w:left="567" w:hanging="425"/>
        <w:jc w:val="both"/>
        <w:rPr>
          <w:sz w:val="28"/>
          <w:szCs w:val="28"/>
          <w:lang w:val="lv-LV"/>
        </w:rPr>
      </w:pPr>
      <w:r>
        <w:rPr>
          <w:sz w:val="28"/>
          <w:szCs w:val="28"/>
          <w:lang w:val="lv-LV"/>
        </w:rPr>
        <w:t xml:space="preserve">1)  </w:t>
      </w:r>
      <w:r w:rsidR="00E556E9" w:rsidRPr="005C2097">
        <w:rPr>
          <w:sz w:val="28"/>
          <w:szCs w:val="28"/>
          <w:lang w:val="lv-LV"/>
        </w:rPr>
        <w:t xml:space="preserve">piemaksa par papildu pienākumu veikšanu, kas tiek maksāta no </w:t>
      </w:r>
      <w:r w:rsidR="003C5498">
        <w:rPr>
          <w:sz w:val="28"/>
          <w:szCs w:val="28"/>
          <w:lang w:val="lv-LV"/>
        </w:rPr>
        <w:t>dienas</w:t>
      </w:r>
      <w:r w:rsidR="00E556E9" w:rsidRPr="005C2097">
        <w:rPr>
          <w:sz w:val="28"/>
          <w:szCs w:val="28"/>
          <w:lang w:val="lv-LV"/>
        </w:rPr>
        <w:t xml:space="preserve">, kad Latvija aktīvi iesaistās prezidentūras sagatavošanā, </w:t>
      </w:r>
      <w:r w:rsidR="003C5498">
        <w:rPr>
          <w:sz w:val="28"/>
          <w:szCs w:val="28"/>
          <w:lang w:val="lv-LV"/>
        </w:rPr>
        <w:t>tas ir,</w:t>
      </w:r>
      <w:r w:rsidR="00E556E9" w:rsidRPr="005C2097">
        <w:rPr>
          <w:sz w:val="28"/>
          <w:szCs w:val="28"/>
          <w:lang w:val="lv-LV"/>
        </w:rPr>
        <w:t xml:space="preserve"> sākot no 201</w:t>
      </w:r>
      <w:r w:rsidR="00487EC4" w:rsidRPr="005C2097">
        <w:rPr>
          <w:sz w:val="28"/>
          <w:szCs w:val="28"/>
          <w:lang w:val="lv-LV"/>
        </w:rPr>
        <w:t>4</w:t>
      </w:r>
      <w:r w:rsidR="00E556E9" w:rsidRPr="005C2097">
        <w:rPr>
          <w:sz w:val="28"/>
          <w:szCs w:val="28"/>
          <w:lang w:val="lv-LV"/>
        </w:rPr>
        <w:t xml:space="preserve">.gada 1.jūlija, un Latvijas prezidentūras norises laikā, </w:t>
      </w:r>
      <w:r w:rsidR="003C5498">
        <w:rPr>
          <w:sz w:val="28"/>
          <w:szCs w:val="28"/>
          <w:lang w:val="lv-LV"/>
        </w:rPr>
        <w:t>tas ir,</w:t>
      </w:r>
      <w:r w:rsidR="00E556E9" w:rsidRPr="005C2097">
        <w:rPr>
          <w:sz w:val="28"/>
          <w:szCs w:val="28"/>
          <w:lang w:val="lv-LV"/>
        </w:rPr>
        <w:t xml:space="preserve"> līdz 2015.gada 30.jūnijam. </w:t>
      </w:r>
      <w:r w:rsidR="00487EC4" w:rsidRPr="005C2097">
        <w:rPr>
          <w:sz w:val="28"/>
          <w:szCs w:val="28"/>
          <w:lang w:val="lv-LV"/>
        </w:rPr>
        <w:t xml:space="preserve">Lai nodrošinātu līdzīgu piemaksu par līdzīgiem pienākumiem, piemaksa tiek noteikta kā konkrēta summa </w:t>
      </w:r>
      <w:r w:rsidR="00CA2A2B" w:rsidRPr="005C2097">
        <w:rPr>
          <w:sz w:val="28"/>
          <w:szCs w:val="28"/>
          <w:lang w:val="lv-LV"/>
        </w:rPr>
        <w:t>(</w:t>
      </w:r>
      <w:r w:rsidR="008902AE">
        <w:rPr>
          <w:sz w:val="28"/>
          <w:szCs w:val="28"/>
          <w:lang w:val="lv-LV"/>
        </w:rPr>
        <w:t xml:space="preserve">šo vadlīniju </w:t>
      </w:r>
      <w:r w:rsidR="00CA2A2B" w:rsidRPr="005C2097">
        <w:rPr>
          <w:sz w:val="28"/>
          <w:szCs w:val="28"/>
          <w:lang w:val="lv-LV"/>
        </w:rPr>
        <w:t xml:space="preserve">2.pielikums) un tās apmērs ir atkarīgs no </w:t>
      </w:r>
      <w:r w:rsidR="00C20E70" w:rsidRPr="005C2097">
        <w:rPr>
          <w:sz w:val="28"/>
          <w:szCs w:val="28"/>
          <w:lang w:val="lv-LV"/>
        </w:rPr>
        <w:t>darba intensitāte</w:t>
      </w:r>
      <w:r w:rsidR="00CA2A2B" w:rsidRPr="005C2097">
        <w:rPr>
          <w:sz w:val="28"/>
          <w:szCs w:val="28"/>
          <w:lang w:val="lv-LV"/>
        </w:rPr>
        <w:t>s</w:t>
      </w:r>
      <w:r w:rsidR="00FB0B91" w:rsidRPr="005C2097">
        <w:rPr>
          <w:sz w:val="28"/>
          <w:szCs w:val="28"/>
          <w:lang w:val="lv-LV"/>
        </w:rPr>
        <w:t xml:space="preserve"> un sanāksmju nozīmīguma</w:t>
      </w:r>
      <w:r w:rsidR="008902AE">
        <w:rPr>
          <w:sz w:val="28"/>
          <w:szCs w:val="28"/>
          <w:lang w:val="lv-LV"/>
        </w:rPr>
        <w:t xml:space="preserve"> atbilstoši šādiem intensitāti raksturojošiem kritērijiem</w:t>
      </w:r>
      <w:r w:rsidR="00CA2A2B" w:rsidRPr="005C2097">
        <w:rPr>
          <w:sz w:val="28"/>
          <w:szCs w:val="28"/>
          <w:lang w:val="lv-LV"/>
        </w:rPr>
        <w:t xml:space="preserve">: </w:t>
      </w:r>
    </w:p>
    <w:p w14:paraId="7456D5D4" w14:textId="77777777" w:rsidR="00FB0B91" w:rsidRDefault="00CA2A2B" w:rsidP="005C2097">
      <w:pPr>
        <w:pStyle w:val="ListParagraph"/>
        <w:numPr>
          <w:ilvl w:val="1"/>
          <w:numId w:val="11"/>
        </w:numPr>
        <w:ind w:left="993" w:hanging="284"/>
        <w:rPr>
          <w:rFonts w:ascii="Times New Roman" w:hAnsi="Times New Roman"/>
          <w:sz w:val="28"/>
          <w:szCs w:val="28"/>
        </w:rPr>
      </w:pPr>
      <w:r w:rsidRPr="001978A6">
        <w:rPr>
          <w:rFonts w:ascii="Times New Roman" w:hAnsi="Times New Roman"/>
          <w:sz w:val="28"/>
          <w:szCs w:val="28"/>
        </w:rPr>
        <w:t>augsta intensitāte, ja</w:t>
      </w:r>
      <w:r w:rsidR="00FB0B91">
        <w:rPr>
          <w:rFonts w:ascii="Times New Roman" w:hAnsi="Times New Roman"/>
          <w:sz w:val="28"/>
          <w:szCs w:val="28"/>
        </w:rPr>
        <w:t>:</w:t>
      </w:r>
    </w:p>
    <w:p w14:paraId="7456D5D5" w14:textId="7F76C7C5" w:rsidR="00FB0B91" w:rsidRPr="005C2097" w:rsidRDefault="00CA2A2B" w:rsidP="005C2097">
      <w:pPr>
        <w:pStyle w:val="ListParagraph"/>
        <w:numPr>
          <w:ilvl w:val="2"/>
          <w:numId w:val="11"/>
        </w:numPr>
        <w:ind w:left="1276" w:hanging="283"/>
        <w:rPr>
          <w:rFonts w:ascii="Times New Roman" w:hAnsi="Times New Roman"/>
          <w:sz w:val="28"/>
          <w:szCs w:val="28"/>
        </w:rPr>
      </w:pPr>
      <w:r w:rsidRPr="005C2097">
        <w:rPr>
          <w:rFonts w:ascii="Times New Roman" w:hAnsi="Times New Roman"/>
          <w:sz w:val="28"/>
          <w:szCs w:val="28"/>
        </w:rPr>
        <w:t xml:space="preserve">darba grupas tikšanās notiek </w:t>
      </w:r>
      <w:r w:rsidR="00FB0B91" w:rsidRPr="005C2097">
        <w:rPr>
          <w:rFonts w:ascii="Times New Roman" w:hAnsi="Times New Roman"/>
          <w:sz w:val="28"/>
          <w:szCs w:val="28"/>
        </w:rPr>
        <w:t xml:space="preserve">vairāk </w:t>
      </w:r>
      <w:r w:rsidR="003C5498">
        <w:rPr>
          <w:rFonts w:ascii="Times New Roman" w:hAnsi="Times New Roman"/>
          <w:sz w:val="28"/>
          <w:szCs w:val="28"/>
        </w:rPr>
        <w:t>ne</w:t>
      </w:r>
      <w:r w:rsidR="00FB0B91" w:rsidRPr="005C2097">
        <w:rPr>
          <w:rFonts w:ascii="Times New Roman" w:hAnsi="Times New Roman"/>
          <w:sz w:val="28"/>
          <w:szCs w:val="28"/>
        </w:rPr>
        <w:t>kā 24 dienas prezidentūras laikā (aptuveni</w:t>
      </w:r>
      <w:r w:rsidR="001978A6" w:rsidRPr="005C2097">
        <w:rPr>
          <w:rFonts w:ascii="Times New Roman" w:hAnsi="Times New Roman"/>
          <w:sz w:val="28"/>
          <w:szCs w:val="28"/>
        </w:rPr>
        <w:t xml:space="preserve"> </w:t>
      </w:r>
      <w:r w:rsidR="00805C3B" w:rsidRPr="005C2097">
        <w:rPr>
          <w:rFonts w:ascii="Times New Roman" w:hAnsi="Times New Roman"/>
          <w:sz w:val="28"/>
          <w:szCs w:val="28"/>
        </w:rPr>
        <w:t>četras reizes mēnesī</w:t>
      </w:r>
      <w:r w:rsidR="00FB0B91" w:rsidRPr="005C2097">
        <w:rPr>
          <w:rFonts w:ascii="Times New Roman" w:hAnsi="Times New Roman"/>
          <w:sz w:val="28"/>
          <w:szCs w:val="28"/>
        </w:rPr>
        <w:t>) un tajā</w:t>
      </w:r>
      <w:r w:rsidR="003C5498">
        <w:rPr>
          <w:rFonts w:ascii="Times New Roman" w:hAnsi="Times New Roman"/>
          <w:sz w:val="28"/>
          <w:szCs w:val="28"/>
        </w:rPr>
        <w:t>s</w:t>
      </w:r>
      <w:r w:rsidR="00FB0B91" w:rsidRPr="005C2097">
        <w:rPr>
          <w:rFonts w:ascii="Times New Roman" w:hAnsi="Times New Roman"/>
          <w:sz w:val="28"/>
          <w:szCs w:val="28"/>
        </w:rPr>
        <w:t xml:space="preserve"> tiek izskatīts vismaz </w:t>
      </w:r>
      <w:r w:rsidR="00FB0B91" w:rsidRPr="005C2097">
        <w:rPr>
          <w:rFonts w:ascii="Times New Roman" w:hAnsi="Times New Roman"/>
          <w:sz w:val="28"/>
          <w:szCs w:val="28"/>
        </w:rPr>
        <w:lastRenderedPageBreak/>
        <w:t>viens</w:t>
      </w:r>
      <w:r w:rsidR="005C2097" w:rsidRPr="005C2097">
        <w:rPr>
          <w:rFonts w:ascii="Times New Roman" w:hAnsi="Times New Roman"/>
          <w:sz w:val="28"/>
          <w:szCs w:val="28"/>
        </w:rPr>
        <w:t xml:space="preserve"> likumdošanas vai budžeta aktu projekts</w:t>
      </w:r>
      <w:r w:rsidR="003C5498">
        <w:rPr>
          <w:rFonts w:ascii="Times New Roman" w:hAnsi="Times New Roman"/>
          <w:sz w:val="28"/>
          <w:szCs w:val="28"/>
        </w:rPr>
        <w:t xml:space="preserve"> </w:t>
      </w:r>
      <w:r w:rsidR="005C2097" w:rsidRPr="005C2097">
        <w:rPr>
          <w:rFonts w:ascii="Times New Roman" w:hAnsi="Times New Roman"/>
          <w:sz w:val="28"/>
          <w:szCs w:val="28"/>
        </w:rPr>
        <w:t xml:space="preserve">vai kopējās ārpolitikas un drošības politikas ietvaros </w:t>
      </w:r>
      <w:r w:rsidR="003C5498">
        <w:rPr>
          <w:rFonts w:ascii="Times New Roman" w:hAnsi="Times New Roman"/>
          <w:sz w:val="28"/>
          <w:szCs w:val="28"/>
        </w:rPr>
        <w:t>–</w:t>
      </w:r>
      <w:r w:rsidR="005C2097" w:rsidRPr="005C2097">
        <w:rPr>
          <w:rFonts w:ascii="Times New Roman" w:hAnsi="Times New Roman"/>
          <w:sz w:val="28"/>
          <w:szCs w:val="28"/>
        </w:rPr>
        <w:t xml:space="preserve"> lēmuma projekts</w:t>
      </w:r>
      <w:r w:rsidR="00FB0B91" w:rsidRPr="005C2097">
        <w:rPr>
          <w:rFonts w:ascii="Times New Roman" w:hAnsi="Times New Roman"/>
          <w:sz w:val="28"/>
          <w:szCs w:val="28"/>
        </w:rPr>
        <w:t xml:space="preserve">; </w:t>
      </w:r>
    </w:p>
    <w:p w14:paraId="7456D5D6" w14:textId="495F776E" w:rsidR="00CA2A2B" w:rsidRPr="005C2097" w:rsidRDefault="00FB0B91" w:rsidP="005C2097">
      <w:pPr>
        <w:pStyle w:val="ListParagraph"/>
        <w:numPr>
          <w:ilvl w:val="2"/>
          <w:numId w:val="11"/>
        </w:numPr>
        <w:ind w:left="1276" w:hanging="283"/>
        <w:rPr>
          <w:rFonts w:ascii="Times New Roman" w:hAnsi="Times New Roman"/>
          <w:sz w:val="28"/>
          <w:szCs w:val="28"/>
        </w:rPr>
      </w:pPr>
      <w:r w:rsidRPr="005C2097">
        <w:rPr>
          <w:rFonts w:ascii="Times New Roman" w:hAnsi="Times New Roman"/>
          <w:sz w:val="28"/>
          <w:szCs w:val="28"/>
        </w:rPr>
        <w:t xml:space="preserve">darba grupas tikšanās notiek </w:t>
      </w:r>
      <w:r w:rsidR="00805C3B" w:rsidRPr="005C2097">
        <w:rPr>
          <w:rFonts w:ascii="Times New Roman" w:hAnsi="Times New Roman"/>
          <w:sz w:val="28"/>
          <w:szCs w:val="28"/>
        </w:rPr>
        <w:t>līdz</w:t>
      </w:r>
      <w:r w:rsidRPr="005C2097">
        <w:rPr>
          <w:rFonts w:ascii="Times New Roman" w:hAnsi="Times New Roman"/>
          <w:sz w:val="28"/>
          <w:szCs w:val="28"/>
        </w:rPr>
        <w:t xml:space="preserve"> 24 dien</w:t>
      </w:r>
      <w:r w:rsidR="00805C3B" w:rsidRPr="005C2097">
        <w:rPr>
          <w:rFonts w:ascii="Times New Roman" w:hAnsi="Times New Roman"/>
          <w:sz w:val="28"/>
          <w:szCs w:val="28"/>
        </w:rPr>
        <w:t>ām</w:t>
      </w:r>
      <w:r w:rsidRPr="005C2097">
        <w:rPr>
          <w:rFonts w:ascii="Times New Roman" w:hAnsi="Times New Roman"/>
          <w:sz w:val="28"/>
          <w:szCs w:val="28"/>
        </w:rPr>
        <w:t xml:space="preserve"> prezidentūras laikā </w:t>
      </w:r>
      <w:r w:rsidR="00805C3B" w:rsidRPr="005C2097">
        <w:rPr>
          <w:rFonts w:ascii="Times New Roman" w:hAnsi="Times New Roman"/>
          <w:sz w:val="28"/>
          <w:szCs w:val="28"/>
        </w:rPr>
        <w:t xml:space="preserve">(aptuveni vienu līdz trīs reizes mēnesī) </w:t>
      </w:r>
      <w:r w:rsidRPr="005C2097">
        <w:rPr>
          <w:rFonts w:ascii="Times New Roman" w:hAnsi="Times New Roman"/>
          <w:sz w:val="28"/>
          <w:szCs w:val="28"/>
        </w:rPr>
        <w:t>un tajā</w:t>
      </w:r>
      <w:r w:rsidR="003C5498">
        <w:rPr>
          <w:rFonts w:ascii="Times New Roman" w:hAnsi="Times New Roman"/>
          <w:sz w:val="28"/>
          <w:szCs w:val="28"/>
        </w:rPr>
        <w:t>s</w:t>
      </w:r>
      <w:r w:rsidRPr="005C2097">
        <w:rPr>
          <w:rFonts w:ascii="Times New Roman" w:hAnsi="Times New Roman"/>
          <w:sz w:val="28"/>
          <w:szCs w:val="28"/>
        </w:rPr>
        <w:t xml:space="preserve"> tiek izskatīti </w:t>
      </w:r>
      <w:r w:rsidR="005C2097" w:rsidRPr="005C2097">
        <w:rPr>
          <w:rFonts w:ascii="Times New Roman" w:hAnsi="Times New Roman"/>
          <w:sz w:val="28"/>
          <w:szCs w:val="28"/>
        </w:rPr>
        <w:t>vismaz divi likumdošanas vai budžeta aktu projekti</w:t>
      </w:r>
      <w:r w:rsidR="003C5498">
        <w:rPr>
          <w:rFonts w:ascii="Times New Roman" w:hAnsi="Times New Roman"/>
          <w:sz w:val="28"/>
          <w:szCs w:val="28"/>
        </w:rPr>
        <w:t xml:space="preserve"> </w:t>
      </w:r>
      <w:r w:rsidR="005C2097" w:rsidRPr="005C2097">
        <w:rPr>
          <w:rFonts w:ascii="Times New Roman" w:hAnsi="Times New Roman"/>
          <w:sz w:val="28"/>
          <w:szCs w:val="28"/>
        </w:rPr>
        <w:t xml:space="preserve">vai kopējās ārpolitikas un drošības politikas ietvaros </w:t>
      </w:r>
      <w:r w:rsidR="003C5498">
        <w:rPr>
          <w:rFonts w:ascii="Times New Roman" w:hAnsi="Times New Roman"/>
          <w:sz w:val="28"/>
          <w:szCs w:val="28"/>
        </w:rPr>
        <w:t>–</w:t>
      </w:r>
      <w:r w:rsidR="005C2097" w:rsidRPr="005C2097">
        <w:rPr>
          <w:rFonts w:ascii="Times New Roman" w:hAnsi="Times New Roman"/>
          <w:sz w:val="28"/>
          <w:szCs w:val="28"/>
        </w:rPr>
        <w:t xml:space="preserve"> lēmumu projekti</w:t>
      </w:r>
      <w:r w:rsidR="00CA2A2B" w:rsidRPr="005C2097">
        <w:rPr>
          <w:rFonts w:ascii="Times New Roman" w:hAnsi="Times New Roman"/>
          <w:sz w:val="28"/>
          <w:szCs w:val="28"/>
        </w:rPr>
        <w:t xml:space="preserve">; </w:t>
      </w:r>
    </w:p>
    <w:p w14:paraId="7456D5D7" w14:textId="77777777" w:rsidR="00FB0B91" w:rsidRPr="005C2097" w:rsidRDefault="00CA2A2B" w:rsidP="005C2097">
      <w:pPr>
        <w:pStyle w:val="ListParagraph"/>
        <w:numPr>
          <w:ilvl w:val="1"/>
          <w:numId w:val="11"/>
        </w:numPr>
        <w:ind w:left="993" w:hanging="284"/>
        <w:rPr>
          <w:rFonts w:ascii="Times New Roman" w:hAnsi="Times New Roman"/>
          <w:sz w:val="28"/>
          <w:szCs w:val="28"/>
        </w:rPr>
      </w:pPr>
      <w:r w:rsidRPr="005C2097">
        <w:rPr>
          <w:rFonts w:ascii="Times New Roman" w:hAnsi="Times New Roman"/>
          <w:sz w:val="28"/>
          <w:szCs w:val="28"/>
        </w:rPr>
        <w:t>vidēja intensitāte, ja</w:t>
      </w:r>
      <w:r w:rsidR="00FB0B91" w:rsidRPr="005C2097">
        <w:rPr>
          <w:rFonts w:ascii="Times New Roman" w:hAnsi="Times New Roman"/>
          <w:sz w:val="28"/>
          <w:szCs w:val="28"/>
        </w:rPr>
        <w:t>:</w:t>
      </w:r>
    </w:p>
    <w:p w14:paraId="7456D5D8" w14:textId="534135A9" w:rsidR="00FB0B91" w:rsidRPr="005C2097" w:rsidRDefault="00CA2A2B" w:rsidP="005C2097">
      <w:pPr>
        <w:pStyle w:val="ListParagraph"/>
        <w:numPr>
          <w:ilvl w:val="2"/>
          <w:numId w:val="11"/>
        </w:numPr>
        <w:ind w:left="1276" w:hanging="283"/>
        <w:rPr>
          <w:rFonts w:ascii="Times New Roman" w:hAnsi="Times New Roman"/>
          <w:sz w:val="28"/>
          <w:szCs w:val="28"/>
        </w:rPr>
      </w:pPr>
      <w:r w:rsidRPr="005C2097">
        <w:rPr>
          <w:rFonts w:ascii="Times New Roman" w:hAnsi="Times New Roman"/>
          <w:sz w:val="28"/>
          <w:szCs w:val="28"/>
        </w:rPr>
        <w:t xml:space="preserve">darba grupas tikšanās notiek </w:t>
      </w:r>
      <w:r w:rsidR="00FB0B91" w:rsidRPr="005C2097">
        <w:rPr>
          <w:rFonts w:ascii="Times New Roman" w:hAnsi="Times New Roman"/>
          <w:sz w:val="28"/>
          <w:szCs w:val="28"/>
        </w:rPr>
        <w:t>līdz 24 dien</w:t>
      </w:r>
      <w:r w:rsidR="00805C3B" w:rsidRPr="005C2097">
        <w:rPr>
          <w:rFonts w:ascii="Times New Roman" w:hAnsi="Times New Roman"/>
          <w:sz w:val="28"/>
          <w:szCs w:val="28"/>
        </w:rPr>
        <w:t>ām</w:t>
      </w:r>
      <w:r w:rsidR="00FB0B91" w:rsidRPr="005C2097">
        <w:rPr>
          <w:rFonts w:ascii="Times New Roman" w:hAnsi="Times New Roman"/>
          <w:sz w:val="28"/>
          <w:szCs w:val="28"/>
        </w:rPr>
        <w:t xml:space="preserve"> prezidentūras laikā </w:t>
      </w:r>
      <w:r w:rsidR="00805C3B" w:rsidRPr="005C2097">
        <w:rPr>
          <w:rFonts w:ascii="Times New Roman" w:hAnsi="Times New Roman"/>
          <w:sz w:val="28"/>
          <w:szCs w:val="28"/>
        </w:rPr>
        <w:t>un tajā</w:t>
      </w:r>
      <w:r w:rsidR="003C5498">
        <w:rPr>
          <w:rFonts w:ascii="Times New Roman" w:hAnsi="Times New Roman"/>
          <w:sz w:val="28"/>
          <w:szCs w:val="28"/>
        </w:rPr>
        <w:t>s</w:t>
      </w:r>
      <w:r w:rsidR="00805C3B" w:rsidRPr="005C2097">
        <w:rPr>
          <w:rFonts w:ascii="Times New Roman" w:hAnsi="Times New Roman"/>
          <w:sz w:val="28"/>
          <w:szCs w:val="28"/>
        </w:rPr>
        <w:t xml:space="preserve"> tiek izskatīts </w:t>
      </w:r>
      <w:r w:rsidR="005C2097" w:rsidRPr="005C2097">
        <w:rPr>
          <w:rFonts w:ascii="Times New Roman" w:hAnsi="Times New Roman"/>
          <w:sz w:val="28"/>
          <w:szCs w:val="28"/>
        </w:rPr>
        <w:t>vismaz viens likumdošanas vai budžeta aktu projekts</w:t>
      </w:r>
      <w:r w:rsidR="003C5498">
        <w:rPr>
          <w:rFonts w:ascii="Times New Roman" w:hAnsi="Times New Roman"/>
          <w:sz w:val="28"/>
          <w:szCs w:val="28"/>
        </w:rPr>
        <w:t xml:space="preserve"> </w:t>
      </w:r>
      <w:r w:rsidR="005C2097" w:rsidRPr="005C2097">
        <w:rPr>
          <w:rFonts w:ascii="Times New Roman" w:hAnsi="Times New Roman"/>
          <w:sz w:val="28"/>
          <w:szCs w:val="28"/>
        </w:rPr>
        <w:t xml:space="preserve">vai kopējās ārpolitikas un drošības politikas ietvaros </w:t>
      </w:r>
      <w:r w:rsidR="003C5498">
        <w:rPr>
          <w:rFonts w:ascii="Times New Roman" w:hAnsi="Times New Roman"/>
          <w:sz w:val="28"/>
          <w:szCs w:val="28"/>
        </w:rPr>
        <w:t>–</w:t>
      </w:r>
      <w:r w:rsidR="005C2097" w:rsidRPr="005C2097">
        <w:rPr>
          <w:rFonts w:ascii="Times New Roman" w:hAnsi="Times New Roman"/>
          <w:sz w:val="28"/>
          <w:szCs w:val="28"/>
        </w:rPr>
        <w:t xml:space="preserve"> lēmuma projekts</w:t>
      </w:r>
      <w:r w:rsidR="00805C3B" w:rsidRPr="005C2097">
        <w:rPr>
          <w:rFonts w:ascii="Times New Roman" w:hAnsi="Times New Roman"/>
          <w:sz w:val="28"/>
          <w:szCs w:val="28"/>
        </w:rPr>
        <w:t>;</w:t>
      </w:r>
    </w:p>
    <w:p w14:paraId="7456D5D9" w14:textId="722F8328" w:rsidR="005C2097" w:rsidRDefault="00805C3B" w:rsidP="005C2097">
      <w:pPr>
        <w:pStyle w:val="ListParagraph"/>
        <w:numPr>
          <w:ilvl w:val="2"/>
          <w:numId w:val="11"/>
        </w:numPr>
        <w:ind w:left="1276" w:hanging="283"/>
        <w:rPr>
          <w:rFonts w:ascii="Times New Roman" w:hAnsi="Times New Roman"/>
          <w:sz w:val="28"/>
          <w:szCs w:val="28"/>
        </w:rPr>
      </w:pPr>
      <w:r w:rsidRPr="005C2097">
        <w:rPr>
          <w:rFonts w:ascii="Times New Roman" w:hAnsi="Times New Roman"/>
          <w:sz w:val="28"/>
          <w:szCs w:val="28"/>
        </w:rPr>
        <w:t xml:space="preserve">darba grupas tikšanās notiek līdz </w:t>
      </w:r>
      <w:r w:rsidR="003C5498">
        <w:rPr>
          <w:rFonts w:ascii="Times New Roman" w:hAnsi="Times New Roman"/>
          <w:sz w:val="28"/>
          <w:szCs w:val="28"/>
        </w:rPr>
        <w:t>piecām</w:t>
      </w:r>
      <w:r w:rsidRPr="005C2097">
        <w:rPr>
          <w:rFonts w:ascii="Times New Roman" w:hAnsi="Times New Roman"/>
          <w:sz w:val="28"/>
          <w:szCs w:val="28"/>
        </w:rPr>
        <w:t xml:space="preserve"> dienām prezidentūras laikā (retāk par vienu reizi mēnesī) un tajā</w:t>
      </w:r>
      <w:r w:rsidR="003C5498">
        <w:rPr>
          <w:rFonts w:ascii="Times New Roman" w:hAnsi="Times New Roman"/>
          <w:sz w:val="28"/>
          <w:szCs w:val="28"/>
        </w:rPr>
        <w:t>s</w:t>
      </w:r>
      <w:r w:rsidRPr="005C2097">
        <w:rPr>
          <w:rFonts w:ascii="Times New Roman" w:hAnsi="Times New Roman"/>
          <w:sz w:val="28"/>
          <w:szCs w:val="28"/>
        </w:rPr>
        <w:t xml:space="preserve"> tiek izskatīti </w:t>
      </w:r>
      <w:r w:rsidR="005C2097" w:rsidRPr="005C2097">
        <w:rPr>
          <w:rFonts w:ascii="Times New Roman" w:hAnsi="Times New Roman"/>
          <w:sz w:val="28"/>
          <w:szCs w:val="28"/>
        </w:rPr>
        <w:t>vismaz divi likumdošanas vai budžeta aktu projekti</w:t>
      </w:r>
      <w:r w:rsidR="003C5498">
        <w:rPr>
          <w:rFonts w:ascii="Times New Roman" w:hAnsi="Times New Roman"/>
          <w:sz w:val="28"/>
          <w:szCs w:val="28"/>
        </w:rPr>
        <w:t xml:space="preserve"> </w:t>
      </w:r>
      <w:r w:rsidR="005C2097" w:rsidRPr="005C2097">
        <w:rPr>
          <w:rFonts w:ascii="Times New Roman" w:hAnsi="Times New Roman"/>
          <w:sz w:val="28"/>
          <w:szCs w:val="28"/>
        </w:rPr>
        <w:t xml:space="preserve">vai kopējās ārpolitikas un drošības politikas ietvaros </w:t>
      </w:r>
      <w:r w:rsidR="003C5498">
        <w:rPr>
          <w:rFonts w:ascii="Times New Roman" w:hAnsi="Times New Roman"/>
          <w:sz w:val="28"/>
          <w:szCs w:val="28"/>
        </w:rPr>
        <w:t xml:space="preserve"> –</w:t>
      </w:r>
      <w:r w:rsidR="005C2097" w:rsidRPr="005C2097">
        <w:rPr>
          <w:rFonts w:ascii="Times New Roman" w:hAnsi="Times New Roman"/>
          <w:sz w:val="28"/>
          <w:szCs w:val="28"/>
        </w:rPr>
        <w:t xml:space="preserve"> lēmuma projekti</w:t>
      </w:r>
      <w:r w:rsidRPr="005C2097">
        <w:rPr>
          <w:rFonts w:ascii="Times New Roman" w:hAnsi="Times New Roman"/>
          <w:sz w:val="28"/>
          <w:szCs w:val="28"/>
        </w:rPr>
        <w:t>;</w:t>
      </w:r>
    </w:p>
    <w:p w14:paraId="7456D5DA" w14:textId="76E9EA4E" w:rsidR="00CA2A2B" w:rsidRPr="005C2097" w:rsidRDefault="00CA2A2B" w:rsidP="005C2097">
      <w:pPr>
        <w:pStyle w:val="ListParagraph"/>
        <w:numPr>
          <w:ilvl w:val="0"/>
          <w:numId w:val="17"/>
        </w:numPr>
        <w:ind w:left="993" w:hanging="284"/>
        <w:rPr>
          <w:rFonts w:ascii="Times New Roman" w:hAnsi="Times New Roman"/>
          <w:sz w:val="28"/>
          <w:szCs w:val="28"/>
        </w:rPr>
      </w:pPr>
      <w:r w:rsidRPr="005C2097">
        <w:rPr>
          <w:rFonts w:ascii="Times New Roman" w:hAnsi="Times New Roman"/>
          <w:sz w:val="28"/>
          <w:szCs w:val="28"/>
        </w:rPr>
        <w:t>zema intensitāte, ja darba grupas tikšanās notiek</w:t>
      </w:r>
      <w:r w:rsidR="00805C3B" w:rsidRPr="005C2097">
        <w:rPr>
          <w:rFonts w:ascii="Times New Roman" w:hAnsi="Times New Roman"/>
          <w:sz w:val="28"/>
          <w:szCs w:val="28"/>
        </w:rPr>
        <w:t xml:space="preserve"> līdz </w:t>
      </w:r>
      <w:r w:rsidR="003C5498">
        <w:rPr>
          <w:rFonts w:ascii="Times New Roman" w:hAnsi="Times New Roman"/>
          <w:sz w:val="28"/>
          <w:szCs w:val="28"/>
        </w:rPr>
        <w:t>piecām</w:t>
      </w:r>
      <w:r w:rsidR="00805C3B" w:rsidRPr="005C2097">
        <w:rPr>
          <w:rFonts w:ascii="Times New Roman" w:hAnsi="Times New Roman"/>
          <w:sz w:val="28"/>
          <w:szCs w:val="28"/>
        </w:rPr>
        <w:t xml:space="preserve"> dienām prezidentūras laikā un tajā</w:t>
      </w:r>
      <w:r w:rsidR="003C5498">
        <w:rPr>
          <w:rFonts w:ascii="Times New Roman" w:hAnsi="Times New Roman"/>
          <w:sz w:val="28"/>
          <w:szCs w:val="28"/>
        </w:rPr>
        <w:t>s</w:t>
      </w:r>
      <w:r w:rsidR="00805C3B" w:rsidRPr="005C2097">
        <w:rPr>
          <w:rFonts w:ascii="Times New Roman" w:hAnsi="Times New Roman"/>
          <w:sz w:val="28"/>
          <w:szCs w:val="28"/>
        </w:rPr>
        <w:t xml:space="preserve"> netiek izskatīts </w:t>
      </w:r>
      <w:r w:rsidR="003C5498">
        <w:rPr>
          <w:rFonts w:ascii="Times New Roman" w:hAnsi="Times New Roman"/>
          <w:sz w:val="28"/>
          <w:szCs w:val="28"/>
        </w:rPr>
        <w:t xml:space="preserve">neviens </w:t>
      </w:r>
      <w:r w:rsidR="00805C3B" w:rsidRPr="005C2097">
        <w:rPr>
          <w:rFonts w:ascii="Times New Roman" w:hAnsi="Times New Roman"/>
          <w:sz w:val="28"/>
          <w:szCs w:val="28"/>
        </w:rPr>
        <w:t xml:space="preserve">vai tiek izskatīts </w:t>
      </w:r>
      <w:r w:rsidR="005C2097" w:rsidRPr="005C2097">
        <w:rPr>
          <w:rFonts w:ascii="Times New Roman" w:hAnsi="Times New Roman"/>
          <w:sz w:val="28"/>
          <w:szCs w:val="28"/>
        </w:rPr>
        <w:t>viens likumdošanas vai budžeta aktu projekts</w:t>
      </w:r>
      <w:r w:rsidR="003C5498">
        <w:rPr>
          <w:rFonts w:ascii="Times New Roman" w:hAnsi="Times New Roman"/>
          <w:sz w:val="28"/>
          <w:szCs w:val="28"/>
        </w:rPr>
        <w:t xml:space="preserve"> </w:t>
      </w:r>
      <w:r w:rsidR="005C2097" w:rsidRPr="005C2097">
        <w:rPr>
          <w:rFonts w:ascii="Times New Roman" w:hAnsi="Times New Roman"/>
          <w:sz w:val="28"/>
          <w:szCs w:val="28"/>
        </w:rPr>
        <w:t xml:space="preserve">vai kopējās ārpolitikas un drošības politikas ietvaros </w:t>
      </w:r>
      <w:r w:rsidR="003C5498">
        <w:rPr>
          <w:rFonts w:ascii="Times New Roman" w:hAnsi="Times New Roman"/>
          <w:sz w:val="28"/>
          <w:szCs w:val="28"/>
        </w:rPr>
        <w:t>–</w:t>
      </w:r>
      <w:r w:rsidR="005C2097" w:rsidRPr="005C2097">
        <w:rPr>
          <w:rFonts w:ascii="Times New Roman" w:hAnsi="Times New Roman"/>
          <w:sz w:val="28"/>
          <w:szCs w:val="28"/>
        </w:rPr>
        <w:t xml:space="preserve"> lēmuma projekts</w:t>
      </w:r>
      <w:r w:rsidRPr="005C2097">
        <w:rPr>
          <w:rFonts w:ascii="Times New Roman" w:hAnsi="Times New Roman"/>
          <w:sz w:val="28"/>
          <w:szCs w:val="28"/>
        </w:rPr>
        <w:t xml:space="preserve">. </w:t>
      </w:r>
    </w:p>
    <w:p w14:paraId="7456D5DB" w14:textId="77777777" w:rsidR="0082297A" w:rsidRDefault="0082297A" w:rsidP="00CA2A2B">
      <w:pPr>
        <w:ind w:left="709"/>
        <w:jc w:val="both"/>
        <w:rPr>
          <w:sz w:val="28"/>
          <w:szCs w:val="28"/>
          <w:lang w:val="lv-LV"/>
        </w:rPr>
      </w:pPr>
    </w:p>
    <w:p w14:paraId="7456D5DC" w14:textId="77777777" w:rsidR="006414DF" w:rsidRDefault="0082297A" w:rsidP="00CA2A2B">
      <w:pPr>
        <w:ind w:left="709"/>
        <w:jc w:val="both"/>
        <w:rPr>
          <w:sz w:val="28"/>
          <w:szCs w:val="28"/>
          <w:lang w:val="lv-LV"/>
        </w:rPr>
      </w:pPr>
      <w:r>
        <w:rPr>
          <w:sz w:val="28"/>
          <w:szCs w:val="28"/>
          <w:lang w:val="lv-LV"/>
        </w:rPr>
        <w:t xml:space="preserve">Papildus iepriekš minētajiem kritērijiem iestādes vadītājs var noteikt citus </w:t>
      </w:r>
      <w:r w:rsidR="0066685B">
        <w:rPr>
          <w:sz w:val="28"/>
          <w:szCs w:val="28"/>
          <w:lang w:val="lv-LV"/>
        </w:rPr>
        <w:t>apakš</w:t>
      </w:r>
      <w:r>
        <w:rPr>
          <w:sz w:val="28"/>
          <w:szCs w:val="28"/>
          <w:lang w:val="lv-LV"/>
        </w:rPr>
        <w:t>kritēr</w:t>
      </w:r>
      <w:r w:rsidR="006414DF">
        <w:rPr>
          <w:sz w:val="28"/>
          <w:szCs w:val="28"/>
          <w:lang w:val="lv-LV"/>
        </w:rPr>
        <w:t xml:space="preserve">ijus, kas izriet </w:t>
      </w:r>
      <w:r w:rsidR="0066685B">
        <w:rPr>
          <w:sz w:val="28"/>
          <w:szCs w:val="28"/>
          <w:lang w:val="lv-LV"/>
        </w:rPr>
        <w:t xml:space="preserve">no </w:t>
      </w:r>
      <w:r w:rsidR="006414DF">
        <w:rPr>
          <w:sz w:val="28"/>
          <w:szCs w:val="28"/>
          <w:lang w:val="lv-LV"/>
        </w:rPr>
        <w:t>nodarbināto iesaistes intensitātes Latvijas prezidentūras nodrošināšanā.</w:t>
      </w:r>
    </w:p>
    <w:p w14:paraId="7456D5DD" w14:textId="77777777" w:rsidR="0082297A" w:rsidRDefault="0082297A" w:rsidP="006414DF">
      <w:pPr>
        <w:jc w:val="both"/>
        <w:rPr>
          <w:sz w:val="28"/>
          <w:szCs w:val="28"/>
          <w:lang w:val="lv-LV"/>
        </w:rPr>
      </w:pPr>
    </w:p>
    <w:p w14:paraId="7456D5DE" w14:textId="4C787301" w:rsidR="00487EC4" w:rsidRDefault="00487EC4" w:rsidP="00CA2A2B">
      <w:pPr>
        <w:ind w:left="709"/>
        <w:jc w:val="both"/>
        <w:rPr>
          <w:sz w:val="28"/>
          <w:szCs w:val="28"/>
          <w:lang w:val="lv-LV"/>
        </w:rPr>
      </w:pPr>
      <w:r w:rsidRPr="00CA2A2B">
        <w:rPr>
          <w:sz w:val="28"/>
          <w:szCs w:val="28"/>
          <w:lang w:val="lv-LV"/>
        </w:rPr>
        <w:t xml:space="preserve">Piemaksas administrēšanā tiek piedāvāts </w:t>
      </w:r>
      <w:r w:rsidRPr="00CA2A2B" w:rsidDel="002C5398">
        <w:rPr>
          <w:sz w:val="28"/>
          <w:szCs w:val="28"/>
          <w:lang w:val="lv-LV"/>
        </w:rPr>
        <w:t xml:space="preserve">izmantot uzkrājuma principu, kur </w:t>
      </w:r>
      <w:r w:rsidR="00E27139">
        <w:rPr>
          <w:sz w:val="28"/>
          <w:szCs w:val="28"/>
          <w:lang w:val="lv-LV"/>
        </w:rPr>
        <w:t xml:space="preserve">lielākā </w:t>
      </w:r>
      <w:r w:rsidRPr="00CA2A2B" w:rsidDel="002C5398">
        <w:rPr>
          <w:sz w:val="28"/>
          <w:szCs w:val="28"/>
          <w:lang w:val="lv-LV"/>
        </w:rPr>
        <w:t xml:space="preserve">daļa </w:t>
      </w:r>
      <w:r w:rsidRPr="00CA2A2B">
        <w:rPr>
          <w:sz w:val="28"/>
          <w:szCs w:val="28"/>
          <w:lang w:val="lv-LV"/>
        </w:rPr>
        <w:t>summas</w:t>
      </w:r>
      <w:r w:rsidRPr="00CA2A2B" w:rsidDel="002C5398">
        <w:rPr>
          <w:sz w:val="28"/>
          <w:szCs w:val="28"/>
          <w:lang w:val="lv-LV"/>
        </w:rPr>
        <w:t xml:space="preserve"> </w:t>
      </w:r>
      <w:r w:rsidR="00E27139">
        <w:rPr>
          <w:sz w:val="28"/>
          <w:szCs w:val="28"/>
          <w:lang w:val="lv-LV"/>
        </w:rPr>
        <w:t>(75</w:t>
      </w:r>
      <w:r w:rsidR="003C5498">
        <w:rPr>
          <w:sz w:val="28"/>
          <w:szCs w:val="28"/>
          <w:lang w:val="lv-LV"/>
        </w:rPr>
        <w:t> </w:t>
      </w:r>
      <w:r w:rsidR="00E27139">
        <w:rPr>
          <w:sz w:val="28"/>
          <w:szCs w:val="28"/>
          <w:lang w:val="lv-LV"/>
        </w:rPr>
        <w:t xml:space="preserve">%) </w:t>
      </w:r>
      <w:r w:rsidRPr="00CA2A2B" w:rsidDel="002C5398">
        <w:rPr>
          <w:sz w:val="28"/>
          <w:szCs w:val="28"/>
          <w:lang w:val="lv-LV"/>
        </w:rPr>
        <w:t xml:space="preserve">tiek izmaksāta </w:t>
      </w:r>
      <w:r w:rsidR="003C5498">
        <w:rPr>
          <w:sz w:val="28"/>
          <w:szCs w:val="28"/>
          <w:lang w:val="lv-LV"/>
        </w:rPr>
        <w:t>attiecīgajā</w:t>
      </w:r>
      <w:r w:rsidRPr="00CA2A2B" w:rsidDel="002C5398">
        <w:rPr>
          <w:sz w:val="28"/>
          <w:szCs w:val="28"/>
          <w:lang w:val="lv-LV"/>
        </w:rPr>
        <w:t xml:space="preserve"> mēnesī, savukārt daļa </w:t>
      </w:r>
      <w:r w:rsidRPr="00CA2A2B">
        <w:rPr>
          <w:sz w:val="28"/>
          <w:szCs w:val="28"/>
          <w:lang w:val="lv-LV"/>
        </w:rPr>
        <w:t>summas</w:t>
      </w:r>
      <w:r w:rsidRPr="00CA2A2B" w:rsidDel="002C5398">
        <w:rPr>
          <w:sz w:val="28"/>
          <w:szCs w:val="28"/>
          <w:lang w:val="lv-LV"/>
        </w:rPr>
        <w:t xml:space="preserve"> </w:t>
      </w:r>
      <w:r w:rsidR="00E27139">
        <w:rPr>
          <w:sz w:val="28"/>
          <w:szCs w:val="28"/>
          <w:lang w:val="lv-LV"/>
        </w:rPr>
        <w:t>(25</w:t>
      </w:r>
      <w:r w:rsidR="003C5498">
        <w:rPr>
          <w:sz w:val="28"/>
          <w:szCs w:val="28"/>
          <w:lang w:val="lv-LV"/>
        </w:rPr>
        <w:t> </w:t>
      </w:r>
      <w:r w:rsidR="00E27139">
        <w:rPr>
          <w:sz w:val="28"/>
          <w:szCs w:val="28"/>
          <w:lang w:val="lv-LV"/>
        </w:rPr>
        <w:t xml:space="preserve">%) </w:t>
      </w:r>
      <w:r w:rsidRPr="00CA2A2B" w:rsidDel="002C5398">
        <w:rPr>
          <w:sz w:val="28"/>
          <w:szCs w:val="28"/>
          <w:lang w:val="lv-LV"/>
        </w:rPr>
        <w:t xml:space="preserve">uzkrājas un tiek izmaksāta tikai tādā gadījumā, ja persona </w:t>
      </w:r>
      <w:r w:rsidRPr="00CA2A2B">
        <w:rPr>
          <w:sz w:val="28"/>
          <w:szCs w:val="28"/>
          <w:lang w:val="lv-LV"/>
        </w:rPr>
        <w:t>piedalās Latvijas prezidentūras nodrošināšanā līdz 2015.gada 30.jūnijam un nav lauzusi uzņemtās līgumsaistības (skat.</w:t>
      </w:r>
      <w:r w:rsidR="003C5498">
        <w:rPr>
          <w:sz w:val="28"/>
          <w:szCs w:val="28"/>
          <w:lang w:val="lv-LV"/>
        </w:rPr>
        <w:t xml:space="preserve"> </w:t>
      </w:r>
      <w:r w:rsidR="008902AE">
        <w:rPr>
          <w:sz w:val="28"/>
          <w:szCs w:val="28"/>
          <w:lang w:val="lv-LV"/>
        </w:rPr>
        <w:t xml:space="preserve">šo vadlīniju </w:t>
      </w:r>
      <w:r w:rsidRPr="00CA2A2B">
        <w:rPr>
          <w:sz w:val="28"/>
          <w:szCs w:val="28"/>
          <w:lang w:val="lv-LV"/>
        </w:rPr>
        <w:t xml:space="preserve">2.2.sadaļu). </w:t>
      </w:r>
    </w:p>
    <w:p w14:paraId="7456D5DF" w14:textId="77777777" w:rsidR="005C2097" w:rsidRDefault="00667E07" w:rsidP="00A23CC6">
      <w:pPr>
        <w:ind w:left="709"/>
        <w:jc w:val="both"/>
        <w:rPr>
          <w:sz w:val="28"/>
          <w:szCs w:val="28"/>
          <w:lang w:val="lv-LV"/>
        </w:rPr>
      </w:pPr>
      <w:r>
        <w:rPr>
          <w:sz w:val="28"/>
          <w:szCs w:val="28"/>
          <w:lang w:val="lv-LV"/>
        </w:rPr>
        <w:t xml:space="preserve">Ja viena persona ir iesaistīta vairākās darba grupās, tad saņem lielāko piemaksu. </w:t>
      </w:r>
    </w:p>
    <w:p w14:paraId="7456D5E1" w14:textId="6E282691" w:rsidR="00D443F5" w:rsidRPr="005C2097" w:rsidRDefault="00D443F5" w:rsidP="005C2097">
      <w:pPr>
        <w:pStyle w:val="ListParagraph"/>
        <w:numPr>
          <w:ilvl w:val="0"/>
          <w:numId w:val="18"/>
        </w:numPr>
        <w:ind w:hanging="578"/>
        <w:rPr>
          <w:rFonts w:ascii="Times New Roman" w:hAnsi="Times New Roman"/>
          <w:sz w:val="28"/>
          <w:szCs w:val="28"/>
        </w:rPr>
      </w:pPr>
      <w:r w:rsidRPr="005C2097">
        <w:rPr>
          <w:rFonts w:ascii="Times New Roman" w:hAnsi="Times New Roman"/>
          <w:sz w:val="28"/>
          <w:szCs w:val="28"/>
        </w:rPr>
        <w:t xml:space="preserve">piemaksa par </w:t>
      </w:r>
      <w:r w:rsidR="007A1E94" w:rsidRPr="005C2097">
        <w:rPr>
          <w:rFonts w:ascii="Times New Roman" w:hAnsi="Times New Roman"/>
          <w:sz w:val="28"/>
          <w:szCs w:val="28"/>
        </w:rPr>
        <w:t>pa</w:t>
      </w:r>
      <w:r w:rsidRPr="005C2097">
        <w:rPr>
          <w:rFonts w:ascii="Times New Roman" w:hAnsi="Times New Roman"/>
          <w:sz w:val="28"/>
          <w:szCs w:val="28"/>
        </w:rPr>
        <w:t xml:space="preserve">pildu pienākumu veikšanu personālam, kas </w:t>
      </w:r>
      <w:r w:rsidR="0085149F" w:rsidRPr="005C2097">
        <w:rPr>
          <w:rFonts w:ascii="Times New Roman" w:hAnsi="Times New Roman"/>
          <w:sz w:val="28"/>
          <w:szCs w:val="28"/>
        </w:rPr>
        <w:t xml:space="preserve">piedalās Latvijas prezidentūras nodrošināšanā, bet </w:t>
      </w:r>
      <w:r w:rsidRPr="005C2097">
        <w:rPr>
          <w:rFonts w:ascii="Times New Roman" w:hAnsi="Times New Roman"/>
          <w:sz w:val="28"/>
          <w:szCs w:val="28"/>
        </w:rPr>
        <w:t xml:space="preserve">nav tieši iesaistīts darba grupu vadīšanā </w:t>
      </w:r>
      <w:r w:rsidR="0085149F" w:rsidRPr="005C2097">
        <w:rPr>
          <w:rFonts w:ascii="Times New Roman" w:hAnsi="Times New Roman"/>
          <w:sz w:val="28"/>
          <w:szCs w:val="28"/>
        </w:rPr>
        <w:t xml:space="preserve">un </w:t>
      </w:r>
      <w:r w:rsidRPr="005C2097">
        <w:rPr>
          <w:rFonts w:ascii="Times New Roman" w:hAnsi="Times New Roman"/>
          <w:sz w:val="28"/>
          <w:szCs w:val="28"/>
        </w:rPr>
        <w:t>organizēšanā, tai skaitā ES jautājumu koordinatori iestādēs, administratīvais personāls. Piemaksu nosaka iestādes vadīt</w:t>
      </w:r>
      <w:r w:rsidR="007D0A22">
        <w:rPr>
          <w:rFonts w:ascii="Times New Roman" w:hAnsi="Times New Roman"/>
          <w:sz w:val="28"/>
          <w:szCs w:val="28"/>
        </w:rPr>
        <w:t>ājs</w:t>
      </w:r>
      <w:r w:rsidR="003C5498">
        <w:rPr>
          <w:rFonts w:ascii="Times New Roman" w:hAnsi="Times New Roman"/>
          <w:sz w:val="28"/>
          <w:szCs w:val="28"/>
        </w:rPr>
        <w:t>,</w:t>
      </w:r>
      <w:r w:rsidR="007D0A22">
        <w:rPr>
          <w:rFonts w:ascii="Times New Roman" w:hAnsi="Times New Roman"/>
          <w:sz w:val="28"/>
          <w:szCs w:val="28"/>
        </w:rPr>
        <w:t xml:space="preserve"> un tās apmērs var būt līdz 2</w:t>
      </w:r>
      <w:r w:rsidRPr="005C2097">
        <w:rPr>
          <w:rFonts w:ascii="Times New Roman" w:hAnsi="Times New Roman"/>
          <w:sz w:val="28"/>
          <w:szCs w:val="28"/>
        </w:rPr>
        <w:t>0</w:t>
      </w:r>
      <w:r w:rsidR="003C5498">
        <w:rPr>
          <w:rFonts w:ascii="Times New Roman" w:hAnsi="Times New Roman"/>
          <w:sz w:val="28"/>
          <w:szCs w:val="28"/>
        </w:rPr>
        <w:t> </w:t>
      </w:r>
      <w:r w:rsidRPr="005C2097">
        <w:rPr>
          <w:rFonts w:ascii="Times New Roman" w:hAnsi="Times New Roman"/>
          <w:sz w:val="28"/>
          <w:szCs w:val="28"/>
        </w:rPr>
        <w:t>% no mēnešalgas.</w:t>
      </w:r>
    </w:p>
    <w:p w14:paraId="7456D5E2" w14:textId="155C861C" w:rsidR="00E556E9" w:rsidRPr="005C2097" w:rsidRDefault="00E556E9" w:rsidP="004405B8">
      <w:pPr>
        <w:pStyle w:val="ListParagraph"/>
        <w:numPr>
          <w:ilvl w:val="0"/>
          <w:numId w:val="18"/>
        </w:numPr>
        <w:spacing w:after="0"/>
        <w:ind w:hanging="578"/>
        <w:rPr>
          <w:rFonts w:ascii="Times New Roman" w:hAnsi="Times New Roman"/>
          <w:sz w:val="28"/>
          <w:szCs w:val="28"/>
        </w:rPr>
      </w:pPr>
      <w:r w:rsidRPr="005C2097">
        <w:rPr>
          <w:rFonts w:ascii="Times New Roman" w:hAnsi="Times New Roman"/>
          <w:sz w:val="28"/>
          <w:szCs w:val="28"/>
        </w:rPr>
        <w:t xml:space="preserve">prēmija par </w:t>
      </w:r>
      <w:r w:rsidR="00CC42D5" w:rsidRPr="005C2097">
        <w:rPr>
          <w:rFonts w:ascii="Times New Roman" w:hAnsi="Times New Roman"/>
          <w:sz w:val="28"/>
          <w:szCs w:val="28"/>
        </w:rPr>
        <w:t>darba sniegumu</w:t>
      </w:r>
      <w:r w:rsidRPr="005C2097">
        <w:rPr>
          <w:rFonts w:ascii="Times New Roman" w:hAnsi="Times New Roman"/>
          <w:sz w:val="28"/>
          <w:szCs w:val="28"/>
        </w:rPr>
        <w:t xml:space="preserve"> Latvijas prezidentūras nodrošināšanā</w:t>
      </w:r>
      <w:r w:rsidR="00CC42D5" w:rsidRPr="005C2097">
        <w:rPr>
          <w:rFonts w:ascii="Times New Roman" w:hAnsi="Times New Roman"/>
          <w:sz w:val="28"/>
          <w:szCs w:val="28"/>
        </w:rPr>
        <w:t xml:space="preserve">, </w:t>
      </w:r>
      <w:r w:rsidR="00A542CE" w:rsidRPr="005C2097">
        <w:rPr>
          <w:rFonts w:ascii="Times New Roman" w:hAnsi="Times New Roman"/>
          <w:sz w:val="28"/>
          <w:szCs w:val="28"/>
        </w:rPr>
        <w:t xml:space="preserve">tādējādi radot iespēju izteikt pateicību par ieguldīto darbu. </w:t>
      </w:r>
      <w:r w:rsidR="008277B9" w:rsidRPr="005C2097">
        <w:rPr>
          <w:rFonts w:ascii="Times New Roman" w:hAnsi="Times New Roman"/>
          <w:sz w:val="28"/>
          <w:szCs w:val="28"/>
        </w:rPr>
        <w:t xml:space="preserve">Prēmijas </w:t>
      </w:r>
      <w:r w:rsidR="0031250F">
        <w:rPr>
          <w:rFonts w:ascii="Times New Roman" w:hAnsi="Times New Roman"/>
          <w:sz w:val="28"/>
          <w:szCs w:val="28"/>
        </w:rPr>
        <w:t>apmēru nosaka iestādes vadītājs</w:t>
      </w:r>
      <w:r w:rsidR="008277B9" w:rsidRPr="005C2097">
        <w:rPr>
          <w:rFonts w:ascii="Times New Roman" w:hAnsi="Times New Roman"/>
          <w:sz w:val="28"/>
          <w:szCs w:val="28"/>
        </w:rPr>
        <w:t xml:space="preserve">, tas </w:t>
      </w:r>
      <w:r w:rsidR="00CC42D5" w:rsidRPr="005C2097">
        <w:rPr>
          <w:rFonts w:ascii="Times New Roman" w:hAnsi="Times New Roman"/>
          <w:sz w:val="28"/>
          <w:szCs w:val="28"/>
        </w:rPr>
        <w:t xml:space="preserve">ir atkarīgs no personas snieguma un </w:t>
      </w:r>
      <w:r w:rsidR="00A542CE" w:rsidRPr="005C2097">
        <w:rPr>
          <w:rFonts w:ascii="Times New Roman" w:hAnsi="Times New Roman"/>
          <w:sz w:val="28"/>
          <w:szCs w:val="28"/>
        </w:rPr>
        <w:t>nedrīkst</w:t>
      </w:r>
      <w:r w:rsidR="00CC42D5" w:rsidRPr="005C2097">
        <w:rPr>
          <w:rFonts w:ascii="Times New Roman" w:hAnsi="Times New Roman"/>
          <w:sz w:val="28"/>
          <w:szCs w:val="28"/>
        </w:rPr>
        <w:t xml:space="preserve"> pārsniegt divas mēnešalgas. </w:t>
      </w:r>
    </w:p>
    <w:p w14:paraId="7456D5E3" w14:textId="43E0B931" w:rsidR="008902AE" w:rsidRDefault="008902AE">
      <w:pPr>
        <w:overflowPunct/>
        <w:autoSpaceDE/>
        <w:autoSpaceDN/>
        <w:adjustRightInd/>
        <w:textAlignment w:val="auto"/>
        <w:rPr>
          <w:sz w:val="28"/>
          <w:szCs w:val="28"/>
          <w:lang w:val="lv-LV"/>
        </w:rPr>
      </w:pPr>
      <w:r>
        <w:rPr>
          <w:sz w:val="28"/>
          <w:szCs w:val="28"/>
          <w:lang w:val="lv-LV"/>
        </w:rPr>
        <w:br w:type="page"/>
      </w:r>
    </w:p>
    <w:p w14:paraId="1F2D5FC0" w14:textId="77777777" w:rsidR="00A542CE" w:rsidRDefault="00A542CE" w:rsidP="00D946F2">
      <w:pPr>
        <w:ind w:left="1800" w:firstLine="360"/>
        <w:rPr>
          <w:sz w:val="28"/>
          <w:szCs w:val="28"/>
          <w:lang w:val="lv-LV"/>
        </w:rPr>
      </w:pPr>
    </w:p>
    <w:p w14:paraId="7456D5E4" w14:textId="77777777" w:rsidR="00D946F2" w:rsidRPr="00D946F2" w:rsidRDefault="00D946F2" w:rsidP="00D946F2">
      <w:pPr>
        <w:ind w:left="1800" w:firstLine="360"/>
        <w:rPr>
          <w:b/>
          <w:sz w:val="28"/>
          <w:szCs w:val="28"/>
          <w:lang w:val="lv-LV"/>
        </w:rPr>
      </w:pPr>
      <w:r w:rsidRPr="00D946F2">
        <w:rPr>
          <w:b/>
          <w:sz w:val="28"/>
          <w:szCs w:val="28"/>
          <w:lang w:val="lv-LV"/>
        </w:rPr>
        <w:t>2.1.3. Papildu sociālās garantijas</w:t>
      </w:r>
    </w:p>
    <w:p w14:paraId="7456D5E5" w14:textId="77777777" w:rsidR="00D946F2" w:rsidRPr="00D946F2" w:rsidRDefault="00D946F2" w:rsidP="00D946F2">
      <w:pPr>
        <w:ind w:left="360"/>
        <w:rPr>
          <w:b/>
          <w:sz w:val="28"/>
          <w:szCs w:val="28"/>
          <w:lang w:val="lv-LV"/>
        </w:rPr>
      </w:pPr>
    </w:p>
    <w:p w14:paraId="7456D5E6" w14:textId="77777777" w:rsidR="00D946F2" w:rsidRDefault="00D946F2" w:rsidP="00D946F2">
      <w:pPr>
        <w:jc w:val="both"/>
        <w:rPr>
          <w:sz w:val="28"/>
          <w:szCs w:val="28"/>
          <w:lang w:val="lv-LV"/>
        </w:rPr>
      </w:pPr>
      <w:r w:rsidRPr="00564C28">
        <w:rPr>
          <w:sz w:val="28"/>
          <w:szCs w:val="28"/>
          <w:lang w:val="lv-LV"/>
        </w:rPr>
        <w:t xml:space="preserve">Lai papildus motivētu </w:t>
      </w:r>
      <w:r>
        <w:rPr>
          <w:sz w:val="28"/>
          <w:szCs w:val="28"/>
          <w:lang w:val="lv-LV"/>
        </w:rPr>
        <w:t>nodarbinātos pilnveidot svešvalodu zināšanas, tai skaitā ārpus valsts pārvaldes piedāvājuma,</w:t>
      </w:r>
      <w:r w:rsidRPr="00564C28">
        <w:rPr>
          <w:sz w:val="28"/>
          <w:szCs w:val="28"/>
          <w:lang w:val="lv-LV"/>
        </w:rPr>
        <w:t xml:space="preserve"> normatīvajā regulējumā ir jānodrošina papildu </w:t>
      </w:r>
      <w:r w:rsidR="003A35E2">
        <w:rPr>
          <w:sz w:val="28"/>
          <w:szCs w:val="28"/>
          <w:lang w:val="lv-LV"/>
        </w:rPr>
        <w:t xml:space="preserve">apmaksāts </w:t>
      </w:r>
      <w:r w:rsidRPr="00564C28">
        <w:rPr>
          <w:sz w:val="28"/>
          <w:szCs w:val="28"/>
          <w:lang w:val="lv-LV"/>
        </w:rPr>
        <w:t xml:space="preserve">mācību atvaļinājums, piemēram, viena nedēļa semestrī intensīvajam mācību kursam. </w:t>
      </w:r>
    </w:p>
    <w:p w14:paraId="7456D5E7" w14:textId="77777777" w:rsidR="00D946F2" w:rsidRDefault="00D946F2" w:rsidP="00D946F2">
      <w:pPr>
        <w:jc w:val="both"/>
        <w:rPr>
          <w:sz w:val="28"/>
          <w:szCs w:val="28"/>
          <w:lang w:val="lv-LV"/>
        </w:rPr>
      </w:pPr>
    </w:p>
    <w:p w14:paraId="7456D5E8" w14:textId="7C4F29B2" w:rsidR="00B747D7" w:rsidRPr="00DD6A37" w:rsidRDefault="00D946F2" w:rsidP="00DD6A37">
      <w:pPr>
        <w:jc w:val="both"/>
        <w:rPr>
          <w:sz w:val="28"/>
          <w:szCs w:val="28"/>
          <w:lang w:val="lv-LV"/>
        </w:rPr>
      </w:pPr>
      <w:r>
        <w:rPr>
          <w:sz w:val="28"/>
          <w:szCs w:val="28"/>
          <w:lang w:val="lv-LV"/>
        </w:rPr>
        <w:t xml:space="preserve">Ņemot vērā augsto darba intensitāti Latvijas prezidentūras laikā, </w:t>
      </w:r>
      <w:r w:rsidR="007A1E94">
        <w:rPr>
          <w:sz w:val="28"/>
          <w:szCs w:val="28"/>
          <w:lang w:val="lv-LV"/>
        </w:rPr>
        <w:t xml:space="preserve">iestādes vadītājs pēc Latvijas prezidentūras beigām, sākot ar 2015.gada 1.jūliju, var </w:t>
      </w:r>
      <w:r w:rsidR="004417F3">
        <w:rPr>
          <w:sz w:val="28"/>
          <w:szCs w:val="28"/>
          <w:lang w:val="lv-LV"/>
        </w:rPr>
        <w:t xml:space="preserve">piešķirt papildu apmaksātu atvaļinājumu, kas nav garāks par </w:t>
      </w:r>
      <w:r w:rsidR="00605431">
        <w:rPr>
          <w:sz w:val="28"/>
          <w:szCs w:val="28"/>
          <w:lang w:val="lv-LV"/>
        </w:rPr>
        <w:t>četrām</w:t>
      </w:r>
      <w:r w:rsidR="00AC5B27">
        <w:rPr>
          <w:sz w:val="28"/>
          <w:szCs w:val="28"/>
          <w:lang w:val="lv-LV"/>
        </w:rPr>
        <w:t xml:space="preserve"> nedēļ</w:t>
      </w:r>
      <w:r w:rsidR="004417F3">
        <w:rPr>
          <w:sz w:val="28"/>
          <w:szCs w:val="28"/>
          <w:lang w:val="lv-LV"/>
        </w:rPr>
        <w:t>ām</w:t>
      </w:r>
      <w:r w:rsidR="00046CCF">
        <w:rPr>
          <w:sz w:val="28"/>
          <w:szCs w:val="28"/>
          <w:lang w:val="lv-LV"/>
        </w:rPr>
        <w:t xml:space="preserve">, ja </w:t>
      </w:r>
      <w:r w:rsidR="007A1E94">
        <w:rPr>
          <w:sz w:val="28"/>
          <w:szCs w:val="28"/>
          <w:lang w:val="lv-LV"/>
        </w:rPr>
        <w:t xml:space="preserve">nodarbinātā </w:t>
      </w:r>
      <w:r w:rsidR="00046CCF">
        <w:rPr>
          <w:sz w:val="28"/>
          <w:szCs w:val="28"/>
          <w:lang w:val="lv-LV"/>
        </w:rPr>
        <w:t xml:space="preserve">darba intensitāte ir bijusi augsta, </w:t>
      </w:r>
      <w:r w:rsidR="00605431">
        <w:rPr>
          <w:sz w:val="28"/>
          <w:szCs w:val="28"/>
          <w:lang w:val="lv-LV"/>
        </w:rPr>
        <w:t>trīs</w:t>
      </w:r>
      <w:r w:rsidR="00046CCF">
        <w:rPr>
          <w:sz w:val="28"/>
          <w:szCs w:val="28"/>
          <w:lang w:val="lv-LV"/>
        </w:rPr>
        <w:t xml:space="preserve"> nedēļ</w:t>
      </w:r>
      <w:r w:rsidR="004417F3">
        <w:rPr>
          <w:sz w:val="28"/>
          <w:szCs w:val="28"/>
          <w:lang w:val="lv-LV"/>
        </w:rPr>
        <w:t>ām</w:t>
      </w:r>
      <w:r w:rsidR="00046CCF">
        <w:rPr>
          <w:sz w:val="28"/>
          <w:szCs w:val="28"/>
          <w:lang w:val="lv-LV"/>
        </w:rPr>
        <w:t xml:space="preserve">, ja </w:t>
      </w:r>
      <w:r w:rsidR="007A1E94">
        <w:rPr>
          <w:sz w:val="28"/>
          <w:szCs w:val="28"/>
          <w:lang w:val="lv-LV"/>
        </w:rPr>
        <w:t xml:space="preserve">nodarbinātā </w:t>
      </w:r>
      <w:r w:rsidR="00046CCF">
        <w:rPr>
          <w:sz w:val="28"/>
          <w:szCs w:val="28"/>
          <w:lang w:val="lv-LV"/>
        </w:rPr>
        <w:t>darba intensitāte ir bijusi vidēja</w:t>
      </w:r>
      <w:r w:rsidR="008902AE">
        <w:rPr>
          <w:sz w:val="28"/>
          <w:szCs w:val="28"/>
          <w:lang w:val="lv-LV"/>
        </w:rPr>
        <w:t>,</w:t>
      </w:r>
      <w:r w:rsidR="00046CCF">
        <w:rPr>
          <w:sz w:val="28"/>
          <w:szCs w:val="28"/>
          <w:lang w:val="lv-LV"/>
        </w:rPr>
        <w:t xml:space="preserve"> un </w:t>
      </w:r>
      <w:r w:rsidR="00605431">
        <w:rPr>
          <w:sz w:val="28"/>
          <w:szCs w:val="28"/>
          <w:lang w:val="lv-LV"/>
        </w:rPr>
        <w:t>divām</w:t>
      </w:r>
      <w:r w:rsidR="00046CCF">
        <w:rPr>
          <w:sz w:val="28"/>
          <w:szCs w:val="28"/>
          <w:lang w:val="lv-LV"/>
        </w:rPr>
        <w:t xml:space="preserve"> nedēļ</w:t>
      </w:r>
      <w:r w:rsidR="004417F3">
        <w:rPr>
          <w:sz w:val="28"/>
          <w:szCs w:val="28"/>
          <w:lang w:val="lv-LV"/>
        </w:rPr>
        <w:t>ām</w:t>
      </w:r>
      <w:r w:rsidR="00046CCF">
        <w:rPr>
          <w:sz w:val="28"/>
          <w:szCs w:val="28"/>
          <w:lang w:val="lv-LV"/>
        </w:rPr>
        <w:t xml:space="preserve">, ja </w:t>
      </w:r>
      <w:r w:rsidR="007A1E94">
        <w:rPr>
          <w:sz w:val="28"/>
          <w:szCs w:val="28"/>
          <w:lang w:val="lv-LV"/>
        </w:rPr>
        <w:t xml:space="preserve">nodarbinātā </w:t>
      </w:r>
      <w:r w:rsidR="00046CCF">
        <w:rPr>
          <w:sz w:val="28"/>
          <w:szCs w:val="28"/>
          <w:lang w:val="lv-LV"/>
        </w:rPr>
        <w:t>darba intensitāte ir bijusi zema</w:t>
      </w:r>
      <w:r w:rsidR="00AC5B27">
        <w:rPr>
          <w:sz w:val="28"/>
          <w:szCs w:val="28"/>
          <w:lang w:val="lv-LV"/>
        </w:rPr>
        <w:t xml:space="preserve">. </w:t>
      </w:r>
      <w:r w:rsidR="00B747D7">
        <w:rPr>
          <w:sz w:val="28"/>
          <w:szCs w:val="28"/>
          <w:lang w:val="lv-LV"/>
        </w:rPr>
        <w:t xml:space="preserve">Līdz ar to ir nepieciešams veikt grozījumus Valsts un pašvaldību institūciju amatpersonu un darbinieku atlīdzības likumā. </w:t>
      </w:r>
      <w:r>
        <w:rPr>
          <w:sz w:val="28"/>
          <w:szCs w:val="28"/>
          <w:lang w:val="lv-LV"/>
        </w:rPr>
        <w:t xml:space="preserve"> </w:t>
      </w:r>
    </w:p>
    <w:p w14:paraId="7456D5E9" w14:textId="77777777" w:rsidR="004405B8" w:rsidRDefault="004405B8" w:rsidP="00AC5B27">
      <w:pPr>
        <w:jc w:val="center"/>
        <w:rPr>
          <w:b/>
          <w:sz w:val="28"/>
          <w:szCs w:val="28"/>
          <w:lang w:val="lv-LV"/>
        </w:rPr>
      </w:pPr>
    </w:p>
    <w:p w14:paraId="7456D5EA" w14:textId="77777777" w:rsidR="00CB0883" w:rsidRDefault="0084580A" w:rsidP="00AC5B27">
      <w:pPr>
        <w:jc w:val="center"/>
        <w:rPr>
          <w:b/>
          <w:sz w:val="28"/>
          <w:szCs w:val="28"/>
          <w:lang w:val="lv-LV"/>
        </w:rPr>
      </w:pPr>
      <w:r w:rsidRPr="0084580A">
        <w:rPr>
          <w:b/>
          <w:sz w:val="28"/>
          <w:szCs w:val="28"/>
          <w:lang w:val="lv-LV"/>
        </w:rPr>
        <w:t>2.</w:t>
      </w:r>
      <w:r w:rsidR="00E83F78" w:rsidRPr="0084580A">
        <w:rPr>
          <w:b/>
          <w:sz w:val="28"/>
          <w:szCs w:val="28"/>
          <w:lang w:val="lv-LV"/>
        </w:rPr>
        <w:t xml:space="preserve">2. </w:t>
      </w:r>
      <w:r w:rsidR="00310749">
        <w:rPr>
          <w:b/>
          <w:sz w:val="28"/>
          <w:szCs w:val="28"/>
          <w:lang w:val="lv-LV"/>
        </w:rPr>
        <w:t xml:space="preserve">Juridiskie nosacījumi </w:t>
      </w:r>
      <w:r w:rsidR="00404078">
        <w:rPr>
          <w:b/>
          <w:sz w:val="28"/>
          <w:szCs w:val="28"/>
          <w:lang w:val="lv-LV"/>
        </w:rPr>
        <w:t>Latvijas</w:t>
      </w:r>
      <w:r w:rsidR="00310749">
        <w:rPr>
          <w:b/>
          <w:sz w:val="28"/>
          <w:szCs w:val="28"/>
          <w:lang w:val="lv-LV"/>
        </w:rPr>
        <w:t xml:space="preserve"> prezidentūras personālam</w:t>
      </w:r>
    </w:p>
    <w:p w14:paraId="7456D5EB" w14:textId="77777777" w:rsidR="00AC5B27" w:rsidRPr="00AC5B27" w:rsidRDefault="00AC5B27" w:rsidP="00AC5B27">
      <w:pPr>
        <w:jc w:val="center"/>
        <w:rPr>
          <w:b/>
          <w:sz w:val="28"/>
          <w:szCs w:val="28"/>
          <w:lang w:val="lv-LV"/>
        </w:rPr>
      </w:pPr>
    </w:p>
    <w:p w14:paraId="7456D5EC" w14:textId="77777777" w:rsidR="00491E1F" w:rsidRPr="00C45CEA" w:rsidRDefault="00CB0883" w:rsidP="00192B7B">
      <w:pPr>
        <w:jc w:val="both"/>
        <w:rPr>
          <w:sz w:val="28"/>
          <w:szCs w:val="28"/>
          <w:lang w:val="lv-LV"/>
        </w:rPr>
      </w:pPr>
      <w:r w:rsidRPr="00110F1A">
        <w:rPr>
          <w:sz w:val="28"/>
          <w:szCs w:val="28"/>
          <w:lang w:val="lv-LV"/>
        </w:rPr>
        <w:t>Lai mazinātu risku zaudēt kompetentus</w:t>
      </w:r>
      <w:r w:rsidR="00AC5B27">
        <w:rPr>
          <w:sz w:val="28"/>
          <w:szCs w:val="28"/>
          <w:lang w:val="lv-LV"/>
        </w:rPr>
        <w:t xml:space="preserve"> un</w:t>
      </w:r>
      <w:r w:rsidRPr="00110F1A">
        <w:rPr>
          <w:sz w:val="28"/>
          <w:szCs w:val="28"/>
          <w:lang w:val="lv-LV"/>
        </w:rPr>
        <w:t xml:space="preserve"> profesionālus</w:t>
      </w:r>
      <w:r w:rsidR="00AC5B27">
        <w:rPr>
          <w:sz w:val="28"/>
          <w:szCs w:val="28"/>
          <w:lang w:val="lv-LV"/>
        </w:rPr>
        <w:t xml:space="preserve"> nodarbinātos</w:t>
      </w:r>
      <w:r w:rsidRPr="00110F1A">
        <w:rPr>
          <w:sz w:val="28"/>
          <w:szCs w:val="28"/>
          <w:lang w:val="lv-LV"/>
        </w:rPr>
        <w:t xml:space="preserve">, ar </w:t>
      </w:r>
      <w:r w:rsidR="00AC5B27">
        <w:rPr>
          <w:sz w:val="28"/>
          <w:szCs w:val="28"/>
          <w:lang w:val="lv-LV"/>
        </w:rPr>
        <w:t xml:space="preserve">Latvijas </w:t>
      </w:r>
      <w:r w:rsidRPr="00110F1A">
        <w:rPr>
          <w:sz w:val="28"/>
          <w:szCs w:val="28"/>
          <w:lang w:val="lv-LV"/>
        </w:rPr>
        <w:t>prezidentūr</w:t>
      </w:r>
      <w:r w:rsidR="0031250F">
        <w:rPr>
          <w:sz w:val="28"/>
          <w:szCs w:val="28"/>
          <w:lang w:val="lv-LV"/>
        </w:rPr>
        <w:t xml:space="preserve">as nodrošināšanā iesaistītajām personām </w:t>
      </w:r>
      <w:r w:rsidRPr="00110F1A">
        <w:rPr>
          <w:sz w:val="28"/>
          <w:szCs w:val="28"/>
          <w:lang w:val="lv-LV"/>
        </w:rPr>
        <w:t>(darba grupu vadītāji,</w:t>
      </w:r>
      <w:r w:rsidR="00912CBB">
        <w:rPr>
          <w:sz w:val="28"/>
          <w:szCs w:val="28"/>
          <w:lang w:val="lv-LV"/>
        </w:rPr>
        <w:t xml:space="preserve"> to</w:t>
      </w:r>
      <w:r w:rsidRPr="00110F1A">
        <w:rPr>
          <w:sz w:val="28"/>
          <w:szCs w:val="28"/>
          <w:lang w:val="lv-LV"/>
        </w:rPr>
        <w:t xml:space="preserve"> vietnieki un </w:t>
      </w:r>
      <w:r w:rsidR="00AC5B27">
        <w:rPr>
          <w:sz w:val="28"/>
          <w:szCs w:val="28"/>
          <w:lang w:val="lv-LV"/>
        </w:rPr>
        <w:t>eksperti</w:t>
      </w:r>
      <w:r w:rsidRPr="00110F1A">
        <w:rPr>
          <w:sz w:val="28"/>
          <w:szCs w:val="28"/>
          <w:lang w:val="lv-LV"/>
        </w:rPr>
        <w:t>) ir slēdzami līgumi</w:t>
      </w:r>
      <w:r w:rsidR="00145970">
        <w:rPr>
          <w:rStyle w:val="FootnoteReference"/>
          <w:sz w:val="28"/>
          <w:szCs w:val="28"/>
          <w:lang w:val="lv-LV"/>
        </w:rPr>
        <w:footnoteReference w:id="4"/>
      </w:r>
      <w:r w:rsidRPr="00110F1A">
        <w:rPr>
          <w:sz w:val="28"/>
          <w:szCs w:val="28"/>
          <w:lang w:val="lv-LV"/>
        </w:rPr>
        <w:t>, kuru ietvaros tiek nodrošināta arī to apmācība</w:t>
      </w:r>
      <w:r w:rsidR="00AC5B27">
        <w:rPr>
          <w:sz w:val="28"/>
          <w:szCs w:val="28"/>
          <w:lang w:val="lv-LV"/>
        </w:rPr>
        <w:t xml:space="preserve"> par ES jautājumiem</w:t>
      </w:r>
      <w:r w:rsidR="00DA4A6A">
        <w:rPr>
          <w:sz w:val="28"/>
          <w:szCs w:val="28"/>
          <w:lang w:val="lv-LV"/>
        </w:rPr>
        <w:t xml:space="preserve">. </w:t>
      </w:r>
      <w:r w:rsidR="005F0C6B">
        <w:rPr>
          <w:sz w:val="28"/>
          <w:szCs w:val="28"/>
          <w:lang w:val="lv-LV"/>
        </w:rPr>
        <w:t xml:space="preserve">Līgumu slēgšanas mērķis ir nodrošināt personāla ieinteresētību sadarbībā, precīzi nosakot pušu saistības, </w:t>
      </w:r>
      <w:r w:rsidR="00AC5B27">
        <w:rPr>
          <w:sz w:val="28"/>
          <w:szCs w:val="28"/>
          <w:lang w:val="lv-LV"/>
        </w:rPr>
        <w:t xml:space="preserve">bet </w:t>
      </w:r>
      <w:r w:rsidR="005F0C6B">
        <w:rPr>
          <w:sz w:val="28"/>
          <w:szCs w:val="28"/>
          <w:lang w:val="lv-LV"/>
        </w:rPr>
        <w:t>izvairoties no</w:t>
      </w:r>
      <w:r w:rsidR="00AC5B27">
        <w:rPr>
          <w:sz w:val="28"/>
          <w:szCs w:val="28"/>
          <w:lang w:val="lv-LV"/>
        </w:rPr>
        <w:t xml:space="preserve"> represīvu metožu piemērošanas</w:t>
      </w:r>
      <w:r w:rsidR="005F0C6B">
        <w:rPr>
          <w:sz w:val="28"/>
          <w:szCs w:val="28"/>
          <w:lang w:val="lv-LV"/>
        </w:rPr>
        <w:t xml:space="preserve">. </w:t>
      </w:r>
    </w:p>
    <w:p w14:paraId="7456D5ED" w14:textId="77777777" w:rsidR="00192B7B" w:rsidRDefault="00192B7B" w:rsidP="00192B7B">
      <w:pPr>
        <w:rPr>
          <w:sz w:val="28"/>
          <w:szCs w:val="28"/>
          <w:lang w:val="lv-LV"/>
        </w:rPr>
      </w:pPr>
    </w:p>
    <w:p w14:paraId="7456D5EE" w14:textId="77777777" w:rsidR="00192B7B" w:rsidRDefault="00DA4A6A" w:rsidP="00192B7B">
      <w:pPr>
        <w:jc w:val="both"/>
        <w:rPr>
          <w:sz w:val="28"/>
          <w:szCs w:val="28"/>
          <w:lang w:val="lv-LV"/>
        </w:rPr>
      </w:pPr>
      <w:r w:rsidRPr="00192B7B">
        <w:rPr>
          <w:sz w:val="28"/>
          <w:szCs w:val="28"/>
          <w:lang w:val="lv-LV"/>
        </w:rPr>
        <w:t>Līgum</w:t>
      </w:r>
      <w:r w:rsidR="00192B7B">
        <w:rPr>
          <w:sz w:val="28"/>
          <w:szCs w:val="28"/>
          <w:lang w:val="lv-LV"/>
        </w:rPr>
        <w:t>u</w:t>
      </w:r>
      <w:r w:rsidRPr="00192B7B">
        <w:rPr>
          <w:sz w:val="28"/>
          <w:szCs w:val="28"/>
          <w:lang w:val="lv-LV"/>
        </w:rPr>
        <w:t xml:space="preserve"> par piedalīšanos Latvijas prezidentūras sagatavošanā un nodrošināšanā </w:t>
      </w:r>
      <w:r w:rsidR="00192B7B">
        <w:rPr>
          <w:sz w:val="28"/>
          <w:szCs w:val="28"/>
          <w:lang w:val="lv-LV"/>
        </w:rPr>
        <w:t>iestādes vadītājs ar iestādē nodarbinā</w:t>
      </w:r>
      <w:r w:rsidR="0085149F">
        <w:rPr>
          <w:sz w:val="28"/>
          <w:szCs w:val="28"/>
          <w:lang w:val="lv-LV"/>
        </w:rPr>
        <w:t>tajiem slēdz</w:t>
      </w:r>
      <w:r w:rsidR="0078473D">
        <w:rPr>
          <w:sz w:val="28"/>
          <w:szCs w:val="28"/>
          <w:lang w:val="lv-LV"/>
        </w:rPr>
        <w:t xml:space="preserve"> pakāpeniski</w:t>
      </w:r>
      <w:r w:rsidR="0082297A">
        <w:rPr>
          <w:sz w:val="28"/>
          <w:szCs w:val="28"/>
          <w:lang w:val="lv-LV"/>
        </w:rPr>
        <w:t xml:space="preserve">, sākot </w:t>
      </w:r>
      <w:r w:rsidR="000A34EF">
        <w:rPr>
          <w:sz w:val="28"/>
          <w:szCs w:val="28"/>
          <w:lang w:val="lv-LV"/>
        </w:rPr>
        <w:t>ar</w:t>
      </w:r>
      <w:r w:rsidR="0078473D">
        <w:rPr>
          <w:sz w:val="28"/>
          <w:szCs w:val="28"/>
          <w:lang w:val="lv-LV"/>
        </w:rPr>
        <w:t xml:space="preserve"> </w:t>
      </w:r>
      <w:r w:rsidR="0085149F" w:rsidRPr="00B800C9">
        <w:rPr>
          <w:sz w:val="28"/>
          <w:szCs w:val="28"/>
          <w:lang w:val="lv-LV"/>
        </w:rPr>
        <w:t>2013</w:t>
      </w:r>
      <w:r w:rsidR="00192B7B" w:rsidRPr="00B800C9">
        <w:rPr>
          <w:sz w:val="28"/>
          <w:szCs w:val="28"/>
          <w:lang w:val="lv-LV"/>
        </w:rPr>
        <w:t xml:space="preserve">.gada </w:t>
      </w:r>
      <w:r w:rsidR="0078473D" w:rsidRPr="00B800C9">
        <w:rPr>
          <w:sz w:val="28"/>
          <w:szCs w:val="28"/>
          <w:lang w:val="lv-LV"/>
        </w:rPr>
        <w:t>1.jūliju</w:t>
      </w:r>
      <w:r w:rsidR="00192B7B" w:rsidRPr="00B800C9">
        <w:rPr>
          <w:sz w:val="28"/>
          <w:szCs w:val="28"/>
          <w:lang w:val="lv-LV"/>
        </w:rPr>
        <w:t>. Līgums</w:t>
      </w:r>
      <w:r w:rsidR="00192B7B">
        <w:rPr>
          <w:sz w:val="28"/>
          <w:szCs w:val="28"/>
          <w:lang w:val="lv-LV"/>
        </w:rPr>
        <w:t xml:space="preserve"> ir spēkā līdz 2015.gada 30.jūnijam un iekļauj </w:t>
      </w:r>
      <w:r w:rsidR="00A542CE">
        <w:rPr>
          <w:sz w:val="28"/>
          <w:szCs w:val="28"/>
          <w:lang w:val="lv-LV"/>
        </w:rPr>
        <w:t xml:space="preserve">arī </w:t>
      </w:r>
      <w:r w:rsidR="00192B7B">
        <w:rPr>
          <w:sz w:val="28"/>
          <w:szCs w:val="28"/>
          <w:lang w:val="lv-LV"/>
        </w:rPr>
        <w:t xml:space="preserve">šādus elementus: </w:t>
      </w:r>
    </w:p>
    <w:p w14:paraId="7456D5EF" w14:textId="77777777" w:rsidR="00A542CE" w:rsidRDefault="00A542CE" w:rsidP="00192B7B">
      <w:pPr>
        <w:pStyle w:val="ListParagraph"/>
        <w:numPr>
          <w:ilvl w:val="0"/>
          <w:numId w:val="11"/>
        </w:numPr>
        <w:rPr>
          <w:rFonts w:ascii="Times New Roman" w:hAnsi="Times New Roman"/>
          <w:sz w:val="28"/>
          <w:szCs w:val="28"/>
        </w:rPr>
      </w:pPr>
      <w:r>
        <w:rPr>
          <w:rFonts w:ascii="Times New Roman" w:hAnsi="Times New Roman"/>
          <w:sz w:val="28"/>
          <w:szCs w:val="28"/>
        </w:rPr>
        <w:t>loma Latvijas prezidentūras nodrošināšanā;</w:t>
      </w:r>
    </w:p>
    <w:p w14:paraId="7456D5F0" w14:textId="77777777" w:rsidR="00192B7B" w:rsidRPr="00192B7B" w:rsidRDefault="00192B7B" w:rsidP="00192B7B">
      <w:pPr>
        <w:pStyle w:val="ListParagraph"/>
        <w:numPr>
          <w:ilvl w:val="0"/>
          <w:numId w:val="11"/>
        </w:numPr>
        <w:rPr>
          <w:rFonts w:ascii="Times New Roman" w:hAnsi="Times New Roman"/>
          <w:sz w:val="28"/>
          <w:szCs w:val="28"/>
        </w:rPr>
      </w:pPr>
      <w:r w:rsidRPr="00192B7B">
        <w:rPr>
          <w:rFonts w:ascii="Times New Roman" w:hAnsi="Times New Roman"/>
          <w:sz w:val="28"/>
          <w:szCs w:val="28"/>
        </w:rPr>
        <w:t>apmācīb</w:t>
      </w:r>
      <w:r w:rsidR="00A542CE">
        <w:rPr>
          <w:rFonts w:ascii="Times New Roman" w:hAnsi="Times New Roman"/>
          <w:sz w:val="28"/>
          <w:szCs w:val="28"/>
        </w:rPr>
        <w:t>as</w:t>
      </w:r>
      <w:r w:rsidRPr="00192B7B">
        <w:rPr>
          <w:rFonts w:ascii="Times New Roman" w:hAnsi="Times New Roman"/>
          <w:sz w:val="28"/>
          <w:szCs w:val="28"/>
        </w:rPr>
        <w:t xml:space="preserve"> par ES jautājumiem; </w:t>
      </w:r>
    </w:p>
    <w:p w14:paraId="7456D5F1" w14:textId="747C5F70" w:rsidR="00192B7B" w:rsidRDefault="00192B7B" w:rsidP="0031250F">
      <w:pPr>
        <w:pStyle w:val="ListParagraph"/>
        <w:numPr>
          <w:ilvl w:val="0"/>
          <w:numId w:val="11"/>
        </w:numPr>
        <w:spacing w:after="0"/>
        <w:ind w:left="714" w:hanging="357"/>
        <w:rPr>
          <w:rFonts w:ascii="Times New Roman" w:hAnsi="Times New Roman"/>
          <w:sz w:val="28"/>
          <w:szCs w:val="28"/>
        </w:rPr>
      </w:pPr>
      <w:r>
        <w:rPr>
          <w:rFonts w:ascii="Times New Roman" w:hAnsi="Times New Roman"/>
          <w:sz w:val="28"/>
          <w:szCs w:val="28"/>
        </w:rPr>
        <w:t>piemaks</w:t>
      </w:r>
      <w:r w:rsidR="00C576B7">
        <w:rPr>
          <w:rFonts w:ascii="Times New Roman" w:hAnsi="Times New Roman"/>
          <w:sz w:val="28"/>
          <w:szCs w:val="28"/>
        </w:rPr>
        <w:t>as apmērs</w:t>
      </w:r>
      <w:r w:rsidR="005D5B01">
        <w:rPr>
          <w:rFonts w:ascii="Times New Roman" w:hAnsi="Times New Roman"/>
          <w:sz w:val="28"/>
          <w:szCs w:val="28"/>
        </w:rPr>
        <w:t xml:space="preserve"> (ja nav iespējams noteikt līguma slēgšanas </w:t>
      </w:r>
      <w:r w:rsidR="008902AE">
        <w:rPr>
          <w:rFonts w:ascii="Times New Roman" w:hAnsi="Times New Roman"/>
          <w:sz w:val="28"/>
          <w:szCs w:val="28"/>
        </w:rPr>
        <w:t>dienā</w:t>
      </w:r>
      <w:r w:rsidR="005D5B01">
        <w:rPr>
          <w:rFonts w:ascii="Times New Roman" w:hAnsi="Times New Roman"/>
          <w:sz w:val="28"/>
          <w:szCs w:val="28"/>
        </w:rPr>
        <w:t>, precizē vēlāk)</w:t>
      </w:r>
      <w:r w:rsidRPr="00192B7B">
        <w:rPr>
          <w:rFonts w:ascii="Times New Roman" w:hAnsi="Times New Roman"/>
          <w:sz w:val="28"/>
          <w:szCs w:val="28"/>
        </w:rPr>
        <w:t xml:space="preserve">. </w:t>
      </w:r>
    </w:p>
    <w:p w14:paraId="7456D5F2" w14:textId="77777777" w:rsidR="0031250F" w:rsidRPr="0031250F" w:rsidRDefault="0031250F" w:rsidP="0031250F">
      <w:pPr>
        <w:pStyle w:val="ListParagraph"/>
        <w:spacing w:after="0"/>
        <w:ind w:left="714"/>
        <w:rPr>
          <w:rFonts w:ascii="Times New Roman" w:hAnsi="Times New Roman"/>
          <w:sz w:val="28"/>
          <w:szCs w:val="28"/>
        </w:rPr>
      </w:pPr>
    </w:p>
    <w:p w14:paraId="7456D5F3" w14:textId="227CC289" w:rsidR="00D52158" w:rsidRDefault="00437786" w:rsidP="00437786">
      <w:pPr>
        <w:jc w:val="both"/>
        <w:rPr>
          <w:sz w:val="28"/>
          <w:szCs w:val="28"/>
          <w:lang w:val="lv-LV"/>
        </w:rPr>
      </w:pPr>
      <w:r w:rsidRPr="00D52158">
        <w:rPr>
          <w:sz w:val="28"/>
          <w:szCs w:val="28"/>
          <w:lang w:val="lv-LV"/>
        </w:rPr>
        <w:t>Līgums par svešvalodu apguvi netiek slēgts, un gadījumā, ja mācību kursa izmaksas gadā ir lielākas par 500 latiem</w:t>
      </w:r>
      <w:r w:rsidR="00D52158">
        <w:rPr>
          <w:rStyle w:val="FootnoteReference"/>
          <w:sz w:val="28"/>
          <w:szCs w:val="28"/>
          <w:lang w:val="lv-LV"/>
        </w:rPr>
        <w:footnoteReference w:id="5"/>
      </w:r>
      <w:r w:rsidRPr="00D52158">
        <w:rPr>
          <w:sz w:val="28"/>
          <w:szCs w:val="28"/>
          <w:lang w:val="lv-LV"/>
        </w:rPr>
        <w:t>, tad</w:t>
      </w:r>
      <w:r w:rsidR="00D52158">
        <w:rPr>
          <w:sz w:val="28"/>
          <w:szCs w:val="28"/>
          <w:lang w:val="lv-LV"/>
        </w:rPr>
        <w:t xml:space="preserve"> nodarbinātais, izbeidzot darba vai dienesta tiesiskās attiecības</w:t>
      </w:r>
      <w:r w:rsidR="007A1E94">
        <w:rPr>
          <w:sz w:val="28"/>
          <w:szCs w:val="28"/>
          <w:lang w:val="lv-LV"/>
        </w:rPr>
        <w:t xml:space="preserve"> pirms Latvijas prezidentūras vai prezidentūras laikā</w:t>
      </w:r>
      <w:r w:rsidR="00D52158">
        <w:rPr>
          <w:sz w:val="28"/>
          <w:szCs w:val="28"/>
          <w:lang w:val="lv-LV"/>
        </w:rPr>
        <w:t xml:space="preserve">, </w:t>
      </w:r>
      <w:r w:rsidR="007A1E94">
        <w:rPr>
          <w:sz w:val="28"/>
          <w:szCs w:val="28"/>
          <w:lang w:val="lv-LV"/>
        </w:rPr>
        <w:t>summu, kas pārsniedz 500 latus gadā,</w:t>
      </w:r>
      <w:r w:rsidR="00D52158">
        <w:rPr>
          <w:sz w:val="28"/>
          <w:szCs w:val="28"/>
          <w:lang w:val="lv-LV"/>
        </w:rPr>
        <w:t xml:space="preserve"> atmaksā </w:t>
      </w:r>
      <w:r w:rsidR="00435AE7">
        <w:rPr>
          <w:sz w:val="28"/>
          <w:szCs w:val="28"/>
          <w:lang w:val="lv-LV"/>
        </w:rPr>
        <w:t>iestādei</w:t>
      </w:r>
      <w:r w:rsidR="00D52158">
        <w:rPr>
          <w:sz w:val="28"/>
          <w:szCs w:val="28"/>
          <w:lang w:val="lv-LV"/>
        </w:rPr>
        <w:t xml:space="preserve">, kas ir kursu finansētāja. </w:t>
      </w:r>
      <w:r w:rsidR="00DC43DB">
        <w:rPr>
          <w:sz w:val="28"/>
          <w:szCs w:val="28"/>
          <w:lang w:val="lv-LV"/>
        </w:rPr>
        <w:t xml:space="preserve">Šādā gadījumā </w:t>
      </w:r>
      <w:r w:rsidR="007D6AC9">
        <w:rPr>
          <w:sz w:val="28"/>
          <w:szCs w:val="28"/>
          <w:lang w:val="lv-LV"/>
        </w:rPr>
        <w:t xml:space="preserve">normu ir nepieciešams nostiprināt tiesiskajā regulējumā, </w:t>
      </w:r>
      <w:r w:rsidR="00D52158">
        <w:rPr>
          <w:sz w:val="28"/>
          <w:szCs w:val="28"/>
          <w:lang w:val="lv-LV"/>
        </w:rPr>
        <w:t>vei</w:t>
      </w:r>
      <w:r w:rsidR="00DC43DB">
        <w:rPr>
          <w:sz w:val="28"/>
          <w:szCs w:val="28"/>
          <w:lang w:val="lv-LV"/>
        </w:rPr>
        <w:t>cot</w:t>
      </w:r>
      <w:r w:rsidR="00D52158">
        <w:rPr>
          <w:sz w:val="28"/>
          <w:szCs w:val="28"/>
          <w:lang w:val="lv-LV"/>
        </w:rPr>
        <w:t xml:space="preserve"> </w:t>
      </w:r>
      <w:r w:rsidR="00D52158">
        <w:rPr>
          <w:sz w:val="28"/>
          <w:szCs w:val="28"/>
          <w:lang w:val="lv-LV"/>
        </w:rPr>
        <w:lastRenderedPageBreak/>
        <w:t xml:space="preserve">grozījumus </w:t>
      </w:r>
      <w:r w:rsidRPr="00D52158">
        <w:rPr>
          <w:sz w:val="28"/>
          <w:szCs w:val="28"/>
          <w:lang w:val="lv-LV"/>
        </w:rPr>
        <w:t>Ministru kabineta 2010.gada 21.jūnija noteikum</w:t>
      </w:r>
      <w:r w:rsidR="00D52158">
        <w:rPr>
          <w:sz w:val="28"/>
          <w:szCs w:val="28"/>
          <w:lang w:val="lv-LV"/>
        </w:rPr>
        <w:t>os</w:t>
      </w:r>
      <w:r w:rsidRPr="00D52158">
        <w:rPr>
          <w:sz w:val="28"/>
          <w:szCs w:val="28"/>
          <w:lang w:val="lv-LV"/>
        </w:rPr>
        <w:t xml:space="preserve"> Nr.</w:t>
      </w:r>
      <w:r w:rsidR="00BD6968" w:rsidRPr="00D52158">
        <w:rPr>
          <w:sz w:val="28"/>
          <w:szCs w:val="28"/>
          <w:lang w:val="lv-LV"/>
        </w:rPr>
        <w:t>565</w:t>
      </w:r>
      <w:r w:rsidRPr="00D52158">
        <w:rPr>
          <w:sz w:val="28"/>
          <w:szCs w:val="28"/>
          <w:lang w:val="lv-LV"/>
        </w:rPr>
        <w:t xml:space="preserve"> </w:t>
      </w:r>
      <w:r w:rsidR="00910141">
        <w:rPr>
          <w:sz w:val="28"/>
          <w:szCs w:val="28"/>
          <w:lang w:val="lv-LV"/>
        </w:rPr>
        <w:t>''</w:t>
      </w:r>
      <w:r w:rsidRPr="00D52158">
        <w:rPr>
          <w:sz w:val="28"/>
          <w:szCs w:val="28"/>
          <w:lang w:val="lv-LV"/>
        </w:rPr>
        <w:t>Noteikumi par valsts un pašvaldību institūciju amatpersonu un darbinieku sociālajām garantijām</w:t>
      </w:r>
      <w:r w:rsidR="00910141">
        <w:rPr>
          <w:sz w:val="28"/>
          <w:szCs w:val="28"/>
          <w:lang w:val="lv-LV"/>
        </w:rPr>
        <w:t>''</w:t>
      </w:r>
      <w:r w:rsidR="007D6AC9">
        <w:rPr>
          <w:sz w:val="28"/>
          <w:szCs w:val="28"/>
          <w:lang w:val="lv-LV"/>
        </w:rPr>
        <w:t>.</w:t>
      </w:r>
      <w:r w:rsidR="00D52158">
        <w:rPr>
          <w:sz w:val="28"/>
          <w:szCs w:val="28"/>
          <w:lang w:val="lv-LV"/>
        </w:rPr>
        <w:t xml:space="preserve"> </w:t>
      </w:r>
    </w:p>
    <w:p w14:paraId="7456D5F4" w14:textId="77777777" w:rsidR="00AB1075" w:rsidRDefault="00AB1075" w:rsidP="00CF53EB">
      <w:pPr>
        <w:jc w:val="center"/>
        <w:rPr>
          <w:b/>
          <w:sz w:val="28"/>
          <w:szCs w:val="28"/>
          <w:lang w:val="lv-LV"/>
        </w:rPr>
      </w:pPr>
    </w:p>
    <w:p w14:paraId="7456D5F5" w14:textId="695D46A2" w:rsidR="00750621" w:rsidRDefault="00670EA4" w:rsidP="00CF53EB">
      <w:pPr>
        <w:jc w:val="center"/>
        <w:rPr>
          <w:b/>
          <w:sz w:val="28"/>
          <w:szCs w:val="28"/>
          <w:lang w:val="lv-LV"/>
        </w:rPr>
      </w:pPr>
      <w:r>
        <w:rPr>
          <w:b/>
          <w:sz w:val="28"/>
          <w:szCs w:val="28"/>
          <w:lang w:val="lv-LV"/>
        </w:rPr>
        <w:t>3</w:t>
      </w:r>
      <w:r w:rsidR="00750621">
        <w:rPr>
          <w:b/>
          <w:sz w:val="28"/>
          <w:szCs w:val="28"/>
          <w:lang w:val="lv-LV"/>
        </w:rPr>
        <w:t>.</w:t>
      </w:r>
      <w:r w:rsidR="002D5F63">
        <w:rPr>
          <w:b/>
          <w:sz w:val="28"/>
          <w:szCs w:val="28"/>
          <w:lang w:val="lv-LV"/>
        </w:rPr>
        <w:t xml:space="preserve"> </w:t>
      </w:r>
      <w:r w:rsidR="003C36FF">
        <w:rPr>
          <w:b/>
          <w:sz w:val="28"/>
          <w:szCs w:val="28"/>
          <w:lang w:val="lv-LV"/>
        </w:rPr>
        <w:t>Papildu</w:t>
      </w:r>
      <w:r w:rsidR="004A588D">
        <w:rPr>
          <w:b/>
          <w:sz w:val="28"/>
          <w:szCs w:val="28"/>
          <w:lang w:val="lv-LV"/>
        </w:rPr>
        <w:t xml:space="preserve"> p</w:t>
      </w:r>
      <w:r w:rsidR="00750621">
        <w:rPr>
          <w:b/>
          <w:sz w:val="28"/>
          <w:szCs w:val="28"/>
          <w:lang w:val="lv-LV"/>
        </w:rPr>
        <w:t>ersonāla piesaistes modelis</w:t>
      </w:r>
    </w:p>
    <w:p w14:paraId="7456D5F6" w14:textId="77777777" w:rsidR="00C359E0" w:rsidRDefault="00C359E0" w:rsidP="00C359E0">
      <w:pPr>
        <w:rPr>
          <w:b/>
          <w:sz w:val="28"/>
          <w:szCs w:val="28"/>
          <w:lang w:val="lv-LV"/>
        </w:rPr>
      </w:pPr>
    </w:p>
    <w:p w14:paraId="7456D5F7" w14:textId="77777777" w:rsidR="000901D0" w:rsidRDefault="00C359E0" w:rsidP="00C359E0">
      <w:pPr>
        <w:jc w:val="both"/>
        <w:rPr>
          <w:sz w:val="28"/>
          <w:szCs w:val="28"/>
          <w:lang w:val="lv-LV"/>
        </w:rPr>
      </w:pPr>
      <w:r>
        <w:rPr>
          <w:sz w:val="28"/>
          <w:szCs w:val="28"/>
          <w:lang w:val="lv-LV"/>
        </w:rPr>
        <w:t>Latvijas prezidentūras veiksmīgai nodrošināšanai būs nepieciešam</w:t>
      </w:r>
      <w:r w:rsidR="000901D0">
        <w:rPr>
          <w:sz w:val="28"/>
          <w:szCs w:val="28"/>
          <w:lang w:val="lv-LV"/>
        </w:rPr>
        <w:t>s piesaistīt papildu personālu</w:t>
      </w:r>
      <w:r w:rsidR="004A588D">
        <w:rPr>
          <w:sz w:val="28"/>
          <w:szCs w:val="28"/>
          <w:lang w:val="lv-LV"/>
        </w:rPr>
        <w:t xml:space="preserve"> uz noteiktu laiku</w:t>
      </w:r>
      <w:r w:rsidR="000901D0">
        <w:rPr>
          <w:sz w:val="28"/>
          <w:szCs w:val="28"/>
          <w:lang w:val="lv-LV"/>
        </w:rPr>
        <w:t xml:space="preserve">, </w:t>
      </w:r>
      <w:r w:rsidR="007C5A11">
        <w:rPr>
          <w:sz w:val="28"/>
          <w:szCs w:val="28"/>
          <w:lang w:val="lv-LV"/>
        </w:rPr>
        <w:t>tai skaitā no ārvalstīm,</w:t>
      </w:r>
      <w:r w:rsidR="00A1072F">
        <w:rPr>
          <w:sz w:val="28"/>
          <w:szCs w:val="28"/>
          <w:lang w:val="lv-LV"/>
        </w:rPr>
        <w:t xml:space="preserve"> nevalstiskā sektora,</w:t>
      </w:r>
      <w:r w:rsidR="007C5A11">
        <w:rPr>
          <w:sz w:val="28"/>
          <w:szCs w:val="28"/>
          <w:lang w:val="lv-LV"/>
        </w:rPr>
        <w:t xml:space="preserve"> </w:t>
      </w:r>
      <w:r w:rsidR="000901D0">
        <w:rPr>
          <w:sz w:val="28"/>
          <w:szCs w:val="28"/>
          <w:lang w:val="lv-LV"/>
        </w:rPr>
        <w:t xml:space="preserve">kas galvenokārt būs iestāžu kompetence. </w:t>
      </w:r>
    </w:p>
    <w:p w14:paraId="7456D5F8" w14:textId="77777777" w:rsidR="006162D9" w:rsidRDefault="006162D9" w:rsidP="00C359E0">
      <w:pPr>
        <w:jc w:val="both"/>
        <w:rPr>
          <w:sz w:val="28"/>
          <w:szCs w:val="28"/>
          <w:lang w:val="lv-LV"/>
        </w:rPr>
      </w:pPr>
    </w:p>
    <w:p w14:paraId="7456D5F9" w14:textId="77777777" w:rsidR="00491E1F" w:rsidRDefault="00B13901" w:rsidP="00491E1F">
      <w:pPr>
        <w:jc w:val="center"/>
        <w:rPr>
          <w:b/>
          <w:sz w:val="28"/>
          <w:szCs w:val="28"/>
          <w:lang w:val="lv-LV"/>
        </w:rPr>
      </w:pPr>
      <w:r w:rsidRPr="00B13901">
        <w:rPr>
          <w:b/>
          <w:sz w:val="28"/>
          <w:szCs w:val="28"/>
          <w:lang w:val="lv-LV"/>
        </w:rPr>
        <w:t>3.1. Personāls, kas piesaistīts uz noteiktu laiku prezidentūras nodrošināšanai</w:t>
      </w:r>
    </w:p>
    <w:p w14:paraId="7456D5FA" w14:textId="77777777" w:rsidR="004A588D" w:rsidRDefault="004A588D" w:rsidP="00B13901">
      <w:pPr>
        <w:jc w:val="both"/>
        <w:rPr>
          <w:b/>
          <w:sz w:val="28"/>
          <w:szCs w:val="28"/>
          <w:lang w:val="lv-LV"/>
        </w:rPr>
      </w:pPr>
    </w:p>
    <w:p w14:paraId="7456D5FB" w14:textId="46E6F67F" w:rsidR="00B954B7" w:rsidRDefault="00731959" w:rsidP="000901D0">
      <w:pPr>
        <w:jc w:val="both"/>
        <w:rPr>
          <w:sz w:val="28"/>
          <w:szCs w:val="28"/>
          <w:lang w:val="lv-LV"/>
        </w:rPr>
      </w:pPr>
      <w:r>
        <w:rPr>
          <w:sz w:val="28"/>
          <w:szCs w:val="28"/>
          <w:lang w:val="lv-LV"/>
        </w:rPr>
        <w:t xml:space="preserve">Par valsts </w:t>
      </w:r>
      <w:r w:rsidR="00A542CE">
        <w:rPr>
          <w:sz w:val="28"/>
          <w:szCs w:val="28"/>
          <w:lang w:val="lv-LV"/>
        </w:rPr>
        <w:t xml:space="preserve">pārvaldes iestāžu </w:t>
      </w:r>
      <w:r>
        <w:rPr>
          <w:sz w:val="28"/>
          <w:szCs w:val="28"/>
          <w:lang w:val="lv-LV"/>
        </w:rPr>
        <w:t xml:space="preserve">darba nodrošināšanai nepieciešamā </w:t>
      </w:r>
      <w:r w:rsidR="000901D0">
        <w:rPr>
          <w:sz w:val="28"/>
          <w:szCs w:val="28"/>
          <w:lang w:val="lv-LV"/>
        </w:rPr>
        <w:t xml:space="preserve">personāla, </w:t>
      </w:r>
      <w:r>
        <w:rPr>
          <w:sz w:val="28"/>
          <w:szCs w:val="28"/>
          <w:lang w:val="lv-LV"/>
        </w:rPr>
        <w:t>tai skaitā</w:t>
      </w:r>
      <w:r w:rsidR="00910141">
        <w:rPr>
          <w:sz w:val="28"/>
          <w:szCs w:val="28"/>
          <w:lang w:val="lv-LV"/>
        </w:rPr>
        <w:t xml:space="preserve"> </w:t>
      </w:r>
      <w:r w:rsidR="000901D0">
        <w:rPr>
          <w:sz w:val="28"/>
          <w:szCs w:val="28"/>
          <w:lang w:val="lv-LV"/>
        </w:rPr>
        <w:t xml:space="preserve">arī atbalsta funkciju veikšanai, piesaisti ir atbildīga katra </w:t>
      </w:r>
      <w:r w:rsidR="00A542CE">
        <w:rPr>
          <w:sz w:val="28"/>
          <w:szCs w:val="28"/>
          <w:lang w:val="lv-LV"/>
        </w:rPr>
        <w:t>iestāde</w:t>
      </w:r>
      <w:r>
        <w:rPr>
          <w:sz w:val="28"/>
          <w:szCs w:val="28"/>
          <w:lang w:val="lv-LV"/>
        </w:rPr>
        <w:t>.</w:t>
      </w:r>
      <w:r w:rsidR="000901D0">
        <w:rPr>
          <w:sz w:val="28"/>
          <w:szCs w:val="28"/>
          <w:lang w:val="lv-LV"/>
        </w:rPr>
        <w:t xml:space="preserve"> </w:t>
      </w:r>
      <w:r w:rsidR="00DF2884">
        <w:rPr>
          <w:sz w:val="28"/>
          <w:szCs w:val="28"/>
          <w:lang w:val="lv-LV"/>
        </w:rPr>
        <w:t>Ar piesaistītajiem ekspertiem atbilstoši Darba likuma normām tiks slēgti darba līgumi uz noteiktu laik</w:t>
      </w:r>
      <w:r w:rsidR="00597638">
        <w:rPr>
          <w:sz w:val="28"/>
          <w:szCs w:val="28"/>
          <w:lang w:val="lv-LV"/>
        </w:rPr>
        <w:t xml:space="preserve">u, uz šo </w:t>
      </w:r>
      <w:r w:rsidR="00597638" w:rsidRPr="003A35E2">
        <w:rPr>
          <w:sz w:val="28"/>
          <w:szCs w:val="28"/>
          <w:lang w:val="lv-LV"/>
        </w:rPr>
        <w:t>laiku paredzot iespēju iestādēs izveidot papildu amata vietas</w:t>
      </w:r>
      <w:r w:rsidR="003A35E2" w:rsidRPr="003A35E2">
        <w:rPr>
          <w:sz w:val="28"/>
          <w:szCs w:val="28"/>
          <w:lang w:val="lv-LV"/>
        </w:rPr>
        <w:t xml:space="preserve">, </w:t>
      </w:r>
      <w:r w:rsidR="00D9442F">
        <w:rPr>
          <w:sz w:val="28"/>
          <w:szCs w:val="28"/>
          <w:lang w:val="lv-LV"/>
        </w:rPr>
        <w:t>vienlai</w:t>
      </w:r>
      <w:r w:rsidR="00910141">
        <w:rPr>
          <w:sz w:val="28"/>
          <w:szCs w:val="28"/>
          <w:lang w:val="lv-LV"/>
        </w:rPr>
        <w:t>kus</w:t>
      </w:r>
      <w:r w:rsidR="00D9442F">
        <w:rPr>
          <w:sz w:val="28"/>
          <w:szCs w:val="28"/>
          <w:lang w:val="lv-LV"/>
        </w:rPr>
        <w:t xml:space="preserve"> </w:t>
      </w:r>
      <w:r w:rsidR="003A35E2" w:rsidRPr="003A35E2">
        <w:rPr>
          <w:sz w:val="28"/>
          <w:szCs w:val="28"/>
          <w:lang w:val="lv-LV"/>
        </w:rPr>
        <w:t>ievērojot samērīguma principu</w:t>
      </w:r>
      <w:r w:rsidR="00DF2884" w:rsidRPr="003A35E2">
        <w:rPr>
          <w:sz w:val="28"/>
          <w:szCs w:val="28"/>
          <w:lang w:val="lv-LV"/>
        </w:rPr>
        <w:t>.</w:t>
      </w:r>
      <w:r w:rsidR="00DF2884">
        <w:rPr>
          <w:sz w:val="28"/>
          <w:szCs w:val="28"/>
          <w:lang w:val="lv-LV"/>
        </w:rPr>
        <w:t xml:space="preserve"> </w:t>
      </w:r>
    </w:p>
    <w:p w14:paraId="7456D5FC" w14:textId="333216D3" w:rsidR="00E0743D" w:rsidRDefault="00B954B7" w:rsidP="000901D0">
      <w:pPr>
        <w:jc w:val="both"/>
        <w:rPr>
          <w:sz w:val="28"/>
          <w:szCs w:val="28"/>
          <w:lang w:val="lv-LV"/>
        </w:rPr>
      </w:pPr>
      <w:r>
        <w:rPr>
          <w:sz w:val="28"/>
          <w:szCs w:val="28"/>
          <w:lang w:val="lv-LV"/>
        </w:rPr>
        <w:t xml:space="preserve">Būtiska mērķauditorija ir </w:t>
      </w:r>
      <w:r w:rsidR="000B13F0">
        <w:rPr>
          <w:sz w:val="28"/>
          <w:szCs w:val="28"/>
          <w:lang w:val="lv-LV"/>
        </w:rPr>
        <w:t xml:space="preserve">Latvijas valstspiederīgie, kas pašlaik strādā </w:t>
      </w:r>
      <w:r w:rsidR="00CA4C27">
        <w:rPr>
          <w:sz w:val="28"/>
          <w:szCs w:val="28"/>
          <w:lang w:val="lv-LV"/>
        </w:rPr>
        <w:t xml:space="preserve">ES </w:t>
      </w:r>
      <w:r>
        <w:rPr>
          <w:sz w:val="28"/>
          <w:szCs w:val="28"/>
          <w:lang w:val="lv-LV"/>
        </w:rPr>
        <w:t xml:space="preserve">institūcijās. Šo ekspertu piesaistīšana ir iespējama, </w:t>
      </w:r>
      <w:r w:rsidR="000B13F0">
        <w:rPr>
          <w:sz w:val="28"/>
          <w:szCs w:val="28"/>
          <w:lang w:val="lv-LV"/>
        </w:rPr>
        <w:t xml:space="preserve">panākot ar viņu darba devējiem vienošanos par īslaicīgu iesaisti </w:t>
      </w:r>
      <w:r w:rsidR="008902AE">
        <w:rPr>
          <w:sz w:val="28"/>
          <w:szCs w:val="28"/>
          <w:lang w:val="lv-LV"/>
        </w:rPr>
        <w:t xml:space="preserve">(apmēram </w:t>
      </w:r>
      <w:r w:rsidR="00297715">
        <w:rPr>
          <w:sz w:val="28"/>
          <w:szCs w:val="28"/>
          <w:lang w:val="lv-LV"/>
        </w:rPr>
        <w:t xml:space="preserve">viena </w:t>
      </w:r>
      <w:r w:rsidR="008902AE">
        <w:rPr>
          <w:sz w:val="28"/>
          <w:szCs w:val="28"/>
          <w:lang w:val="lv-LV"/>
        </w:rPr>
        <w:t>gad</w:t>
      </w:r>
      <w:r w:rsidR="00297715">
        <w:rPr>
          <w:sz w:val="28"/>
          <w:szCs w:val="28"/>
          <w:lang w:val="lv-LV"/>
        </w:rPr>
        <w:t>a garumā</w:t>
      </w:r>
      <w:r w:rsidR="008902AE">
        <w:rPr>
          <w:sz w:val="28"/>
          <w:szCs w:val="28"/>
          <w:lang w:val="lv-LV"/>
        </w:rPr>
        <w:t xml:space="preserve">) </w:t>
      </w:r>
      <w:r w:rsidR="000B13F0">
        <w:rPr>
          <w:sz w:val="28"/>
          <w:szCs w:val="28"/>
          <w:lang w:val="lv-LV"/>
        </w:rPr>
        <w:t>darbam nacionālajās institūcijās (no</w:t>
      </w:r>
      <w:r w:rsidR="00297715">
        <w:rPr>
          <w:sz w:val="28"/>
          <w:szCs w:val="28"/>
          <w:lang w:val="lv-LV"/>
        </w:rPr>
        <w:t>rīkošana</w:t>
      </w:r>
      <w:r w:rsidR="000B13F0">
        <w:rPr>
          <w:sz w:val="28"/>
          <w:szCs w:val="28"/>
          <w:lang w:val="lv-LV"/>
        </w:rPr>
        <w:t xml:space="preserve"> atpakaļ darb</w:t>
      </w:r>
      <w:r>
        <w:rPr>
          <w:sz w:val="28"/>
          <w:szCs w:val="28"/>
          <w:lang w:val="lv-LV"/>
        </w:rPr>
        <w:t xml:space="preserve">ā nacionālajā valsts pārvaldē), piemēram, Eiropas Komisijas ekspertus </w:t>
      </w:r>
      <w:r w:rsidR="00E0743D">
        <w:rPr>
          <w:sz w:val="28"/>
          <w:szCs w:val="28"/>
          <w:lang w:val="lv-LV"/>
        </w:rPr>
        <w:t xml:space="preserve">pēc Latvijas lūguma var sekondēt uz </w:t>
      </w:r>
      <w:r>
        <w:rPr>
          <w:sz w:val="28"/>
          <w:szCs w:val="28"/>
          <w:lang w:val="lv-LV"/>
        </w:rPr>
        <w:t>astoņiem mēnešiem</w:t>
      </w:r>
      <w:r w:rsidR="00E0743D">
        <w:rPr>
          <w:sz w:val="28"/>
          <w:szCs w:val="28"/>
          <w:lang w:val="lv-LV"/>
        </w:rPr>
        <w:t xml:space="preserve"> ar Latvijas prezidentūras nodrošināša</w:t>
      </w:r>
      <w:r>
        <w:rPr>
          <w:sz w:val="28"/>
          <w:szCs w:val="28"/>
          <w:lang w:val="lv-LV"/>
        </w:rPr>
        <w:t xml:space="preserve">nu saistītu pienākumu veikšanai, </w:t>
      </w:r>
      <w:r w:rsidR="00E0743D">
        <w:rPr>
          <w:sz w:val="28"/>
          <w:szCs w:val="28"/>
          <w:lang w:val="lv-LV"/>
        </w:rPr>
        <w:t xml:space="preserve">kur </w:t>
      </w:r>
      <w:r>
        <w:rPr>
          <w:sz w:val="28"/>
          <w:szCs w:val="28"/>
          <w:lang w:val="lv-LV"/>
        </w:rPr>
        <w:t>divi</w:t>
      </w:r>
      <w:r w:rsidR="00E0743D">
        <w:rPr>
          <w:sz w:val="28"/>
          <w:szCs w:val="28"/>
          <w:lang w:val="lv-LV"/>
        </w:rPr>
        <w:t xml:space="preserve"> mēneši ir gatavošanās posmā un </w:t>
      </w:r>
      <w:r>
        <w:rPr>
          <w:sz w:val="28"/>
          <w:szCs w:val="28"/>
          <w:lang w:val="lv-LV"/>
        </w:rPr>
        <w:t>seši – Latvijas prezidentūras laikā</w:t>
      </w:r>
      <w:r w:rsidR="00E0743D">
        <w:rPr>
          <w:sz w:val="28"/>
          <w:szCs w:val="28"/>
          <w:lang w:val="lv-LV"/>
        </w:rPr>
        <w:t xml:space="preserve">. </w:t>
      </w:r>
      <w:r w:rsidR="00BF48F9">
        <w:rPr>
          <w:sz w:val="28"/>
          <w:szCs w:val="28"/>
          <w:lang w:val="lv-LV"/>
        </w:rPr>
        <w:t>Šo ekspertu piesaiste tiks nodrošināta centralizēti.</w:t>
      </w:r>
    </w:p>
    <w:p w14:paraId="7456D5FD" w14:textId="77777777" w:rsidR="00B954B7" w:rsidRDefault="00B954B7" w:rsidP="00C359E0">
      <w:pPr>
        <w:jc w:val="both"/>
        <w:rPr>
          <w:sz w:val="28"/>
          <w:szCs w:val="28"/>
          <w:lang w:val="lv-LV"/>
        </w:rPr>
      </w:pPr>
    </w:p>
    <w:p w14:paraId="7456D5FE" w14:textId="77777777" w:rsidR="00491E1F" w:rsidRDefault="00B13901" w:rsidP="00491E1F">
      <w:pPr>
        <w:jc w:val="center"/>
        <w:rPr>
          <w:b/>
          <w:sz w:val="28"/>
          <w:szCs w:val="28"/>
          <w:lang w:val="lv-LV"/>
        </w:rPr>
      </w:pPr>
      <w:r w:rsidRPr="00B13901">
        <w:rPr>
          <w:b/>
          <w:sz w:val="28"/>
          <w:szCs w:val="28"/>
          <w:lang w:val="lv-LV"/>
        </w:rPr>
        <w:t>3.2. Personāls, kas piesaistīts uz noteiktu laiku valsts pārvaldes funkciju nodrošināšanai</w:t>
      </w:r>
    </w:p>
    <w:p w14:paraId="7456D5FF" w14:textId="77777777" w:rsidR="00270A3B" w:rsidRDefault="00270A3B" w:rsidP="00491E1F">
      <w:pPr>
        <w:jc w:val="center"/>
        <w:rPr>
          <w:b/>
          <w:sz w:val="28"/>
          <w:szCs w:val="28"/>
          <w:lang w:val="lv-LV"/>
        </w:rPr>
      </w:pPr>
    </w:p>
    <w:p w14:paraId="7456D600" w14:textId="77777777" w:rsidR="00B13901" w:rsidRDefault="00B13901" w:rsidP="00C359E0">
      <w:pPr>
        <w:jc w:val="both"/>
        <w:rPr>
          <w:sz w:val="28"/>
          <w:szCs w:val="28"/>
          <w:lang w:val="lv-LV"/>
        </w:rPr>
      </w:pPr>
      <w:r>
        <w:rPr>
          <w:sz w:val="28"/>
          <w:szCs w:val="28"/>
          <w:lang w:val="lv-LV"/>
        </w:rPr>
        <w:t xml:space="preserve">Ar šiem nodarbinātajiem </w:t>
      </w:r>
      <w:r w:rsidR="000B13F0">
        <w:rPr>
          <w:sz w:val="28"/>
          <w:szCs w:val="28"/>
          <w:lang w:val="lv-LV"/>
        </w:rPr>
        <w:t xml:space="preserve">katra </w:t>
      </w:r>
      <w:r w:rsidR="000901D0">
        <w:rPr>
          <w:sz w:val="28"/>
          <w:szCs w:val="28"/>
          <w:lang w:val="lv-LV"/>
        </w:rPr>
        <w:t xml:space="preserve">iestāde </w:t>
      </w:r>
      <w:r>
        <w:rPr>
          <w:sz w:val="28"/>
          <w:szCs w:val="28"/>
          <w:lang w:val="lv-LV"/>
        </w:rPr>
        <w:t>d</w:t>
      </w:r>
      <w:r w:rsidRPr="00F269B9">
        <w:rPr>
          <w:sz w:val="28"/>
          <w:szCs w:val="28"/>
          <w:lang w:val="lv-LV"/>
        </w:rPr>
        <w:t>ienesta vai darba tiesiskās attiecības nodibin</w:t>
      </w:r>
      <w:r w:rsidR="000901D0">
        <w:rPr>
          <w:sz w:val="28"/>
          <w:szCs w:val="28"/>
          <w:lang w:val="lv-LV"/>
        </w:rPr>
        <w:t>a</w:t>
      </w:r>
      <w:r w:rsidRPr="00F269B9">
        <w:rPr>
          <w:sz w:val="28"/>
          <w:szCs w:val="28"/>
          <w:lang w:val="lv-LV"/>
        </w:rPr>
        <w:t xml:space="preserve"> uz noteiktu laiku (</w:t>
      </w:r>
      <w:r w:rsidR="007D6AC9">
        <w:rPr>
          <w:sz w:val="28"/>
          <w:szCs w:val="28"/>
          <w:lang w:val="lv-LV"/>
        </w:rPr>
        <w:t xml:space="preserve">piemēram, </w:t>
      </w:r>
      <w:r>
        <w:rPr>
          <w:sz w:val="28"/>
          <w:szCs w:val="28"/>
          <w:lang w:val="lv-LV"/>
        </w:rPr>
        <w:t xml:space="preserve">līdz </w:t>
      </w:r>
      <w:r w:rsidRPr="00F269B9">
        <w:rPr>
          <w:sz w:val="28"/>
          <w:szCs w:val="28"/>
          <w:lang w:val="lv-LV"/>
        </w:rPr>
        <w:t xml:space="preserve">2015.gada </w:t>
      </w:r>
      <w:r w:rsidR="00CA4C27" w:rsidRPr="001978A6">
        <w:rPr>
          <w:sz w:val="28"/>
          <w:szCs w:val="28"/>
          <w:lang w:val="lv-LV"/>
        </w:rPr>
        <w:t>1.</w:t>
      </w:r>
      <w:r w:rsidR="006956C3" w:rsidRPr="001978A6">
        <w:rPr>
          <w:sz w:val="28"/>
          <w:szCs w:val="28"/>
          <w:lang w:val="lv-LV"/>
        </w:rPr>
        <w:t>augustam</w:t>
      </w:r>
      <w:r w:rsidRPr="001978A6">
        <w:rPr>
          <w:sz w:val="28"/>
          <w:szCs w:val="28"/>
          <w:lang w:val="lv-LV"/>
        </w:rPr>
        <w:t>),</w:t>
      </w:r>
      <w:r>
        <w:rPr>
          <w:sz w:val="28"/>
          <w:szCs w:val="28"/>
          <w:lang w:val="lv-LV"/>
        </w:rPr>
        <w:t xml:space="preserve"> kā arī </w:t>
      </w:r>
      <w:r w:rsidRPr="00F269B9">
        <w:rPr>
          <w:sz w:val="28"/>
          <w:szCs w:val="28"/>
          <w:lang w:val="lv-LV"/>
        </w:rPr>
        <w:t>no</w:t>
      </w:r>
      <w:r w:rsidR="000901D0">
        <w:rPr>
          <w:sz w:val="28"/>
          <w:szCs w:val="28"/>
          <w:lang w:val="lv-LV"/>
        </w:rPr>
        <w:t xml:space="preserve">saka </w:t>
      </w:r>
      <w:r w:rsidRPr="00F269B9">
        <w:rPr>
          <w:sz w:val="28"/>
          <w:szCs w:val="28"/>
          <w:lang w:val="lv-LV"/>
        </w:rPr>
        <w:t>pārbaudes laik</w:t>
      </w:r>
      <w:r w:rsidR="000901D0">
        <w:rPr>
          <w:sz w:val="28"/>
          <w:szCs w:val="28"/>
          <w:lang w:val="lv-LV"/>
        </w:rPr>
        <w:t>u</w:t>
      </w:r>
      <w:r w:rsidRPr="00F269B9">
        <w:rPr>
          <w:sz w:val="28"/>
          <w:szCs w:val="28"/>
          <w:lang w:val="lv-LV"/>
        </w:rPr>
        <w:t xml:space="preserve"> un </w:t>
      </w:r>
      <w:r w:rsidR="000901D0">
        <w:rPr>
          <w:sz w:val="28"/>
          <w:szCs w:val="28"/>
          <w:lang w:val="lv-LV"/>
        </w:rPr>
        <w:t>atlīdzību</w:t>
      </w:r>
      <w:r w:rsidRPr="00F269B9">
        <w:rPr>
          <w:sz w:val="28"/>
          <w:szCs w:val="28"/>
          <w:lang w:val="lv-LV"/>
        </w:rPr>
        <w:t xml:space="preserve"> atbilstoši spēkā esošajam normatīvajam regulējumam</w:t>
      </w:r>
      <w:r w:rsidR="00270A3B">
        <w:rPr>
          <w:sz w:val="28"/>
          <w:szCs w:val="28"/>
          <w:lang w:val="lv-LV"/>
        </w:rPr>
        <w:t xml:space="preserve">, piemēram, Valsts civildienesta likumam, </w:t>
      </w:r>
      <w:r w:rsidR="006D046B">
        <w:rPr>
          <w:sz w:val="28"/>
          <w:szCs w:val="28"/>
          <w:lang w:val="lv-LV"/>
        </w:rPr>
        <w:t>D</w:t>
      </w:r>
      <w:r w:rsidR="00270A3B">
        <w:rPr>
          <w:sz w:val="28"/>
          <w:szCs w:val="28"/>
          <w:lang w:val="lv-LV"/>
        </w:rPr>
        <w:t>arba likumam</w:t>
      </w:r>
      <w:r w:rsidR="006D046B">
        <w:rPr>
          <w:sz w:val="28"/>
          <w:szCs w:val="28"/>
          <w:lang w:val="lv-LV"/>
        </w:rPr>
        <w:t>, Valsts un pašvaldību institūciju amatpersonu un darbinieku atlīdzības likumam</w:t>
      </w:r>
      <w:r w:rsidRPr="00F269B9">
        <w:rPr>
          <w:sz w:val="28"/>
          <w:szCs w:val="28"/>
          <w:lang w:val="lv-LV"/>
        </w:rPr>
        <w:t>.</w:t>
      </w:r>
    </w:p>
    <w:p w14:paraId="7456D601" w14:textId="77777777" w:rsidR="00EF2900" w:rsidRDefault="00EF2900" w:rsidP="006D046B">
      <w:pPr>
        <w:overflowPunct/>
        <w:autoSpaceDE/>
        <w:autoSpaceDN/>
        <w:adjustRightInd/>
        <w:textAlignment w:val="auto"/>
        <w:rPr>
          <w:b/>
          <w:sz w:val="28"/>
          <w:szCs w:val="28"/>
          <w:lang w:val="lv-LV"/>
        </w:rPr>
      </w:pPr>
    </w:p>
    <w:p w14:paraId="7456D602" w14:textId="4E79E279" w:rsidR="00273D40" w:rsidRDefault="00670EA4" w:rsidP="00273D40">
      <w:pPr>
        <w:overflowPunct/>
        <w:autoSpaceDE/>
        <w:autoSpaceDN/>
        <w:adjustRightInd/>
        <w:jc w:val="center"/>
        <w:textAlignment w:val="auto"/>
        <w:rPr>
          <w:b/>
          <w:sz w:val="28"/>
          <w:szCs w:val="28"/>
          <w:lang w:val="lv-LV"/>
        </w:rPr>
      </w:pPr>
      <w:r>
        <w:rPr>
          <w:b/>
          <w:sz w:val="28"/>
          <w:szCs w:val="28"/>
          <w:lang w:val="lv-LV"/>
        </w:rPr>
        <w:t>4</w:t>
      </w:r>
      <w:r w:rsidR="00273D40">
        <w:rPr>
          <w:b/>
          <w:sz w:val="28"/>
          <w:szCs w:val="28"/>
          <w:lang w:val="lv-LV"/>
        </w:rPr>
        <w:t xml:space="preserve">. </w:t>
      </w:r>
      <w:r w:rsidR="003201D9">
        <w:rPr>
          <w:b/>
          <w:sz w:val="28"/>
          <w:szCs w:val="28"/>
          <w:lang w:val="lv-LV"/>
        </w:rPr>
        <w:t>P</w:t>
      </w:r>
      <w:r w:rsidR="006D046B">
        <w:rPr>
          <w:b/>
          <w:sz w:val="28"/>
          <w:szCs w:val="28"/>
          <w:lang w:val="lv-LV"/>
        </w:rPr>
        <w:t>apildu jautājumi</w:t>
      </w:r>
    </w:p>
    <w:p w14:paraId="7456D603" w14:textId="77777777" w:rsidR="00273D40" w:rsidRDefault="00273D40" w:rsidP="00273D40">
      <w:pPr>
        <w:overflowPunct/>
        <w:autoSpaceDE/>
        <w:autoSpaceDN/>
        <w:adjustRightInd/>
        <w:textAlignment w:val="auto"/>
        <w:rPr>
          <w:b/>
          <w:sz w:val="28"/>
          <w:szCs w:val="28"/>
          <w:lang w:val="lv-LV"/>
        </w:rPr>
      </w:pPr>
    </w:p>
    <w:p w14:paraId="7456D604" w14:textId="77777777" w:rsidR="00F269B9" w:rsidRDefault="00273D40" w:rsidP="00F269B9">
      <w:pPr>
        <w:jc w:val="both"/>
        <w:rPr>
          <w:sz w:val="28"/>
          <w:szCs w:val="28"/>
          <w:lang w:val="lv-LV"/>
        </w:rPr>
      </w:pPr>
      <w:r>
        <w:rPr>
          <w:sz w:val="28"/>
          <w:szCs w:val="28"/>
          <w:lang w:val="lv-LV"/>
        </w:rPr>
        <w:t>Sagatavošanās posmā svarīgi ir nodrošināt regulāru personāla apzināšanu un informācijas aktualizēšanu, ko vei</w:t>
      </w:r>
      <w:r w:rsidR="000B13F0">
        <w:rPr>
          <w:sz w:val="28"/>
          <w:szCs w:val="28"/>
          <w:lang w:val="lv-LV"/>
        </w:rPr>
        <w:t>ks</w:t>
      </w:r>
      <w:r>
        <w:rPr>
          <w:sz w:val="28"/>
          <w:szCs w:val="28"/>
          <w:lang w:val="lv-LV"/>
        </w:rPr>
        <w:t xml:space="preserve"> </w:t>
      </w:r>
      <w:r w:rsidR="00D46702">
        <w:rPr>
          <w:sz w:val="28"/>
          <w:szCs w:val="28"/>
          <w:lang w:val="lv-LV"/>
        </w:rPr>
        <w:t>s</w:t>
      </w:r>
      <w:r w:rsidR="000817F2">
        <w:rPr>
          <w:sz w:val="28"/>
          <w:szCs w:val="28"/>
          <w:lang w:val="lv-LV"/>
        </w:rPr>
        <w:t>ekretariāts</w:t>
      </w:r>
      <w:r w:rsidR="000B13F0">
        <w:rPr>
          <w:sz w:val="28"/>
          <w:szCs w:val="28"/>
          <w:lang w:val="lv-LV"/>
        </w:rPr>
        <w:t xml:space="preserve"> sadarbībā ar</w:t>
      </w:r>
      <w:r>
        <w:rPr>
          <w:sz w:val="28"/>
          <w:szCs w:val="28"/>
          <w:lang w:val="lv-LV"/>
        </w:rPr>
        <w:t xml:space="preserve"> ministrijām </w:t>
      </w:r>
      <w:r w:rsidR="00C31749">
        <w:rPr>
          <w:sz w:val="28"/>
          <w:szCs w:val="28"/>
          <w:lang w:val="lv-LV"/>
        </w:rPr>
        <w:t>un Valsts kancelej</w:t>
      </w:r>
      <w:r w:rsidR="000B13F0">
        <w:rPr>
          <w:sz w:val="28"/>
          <w:szCs w:val="28"/>
          <w:lang w:val="lv-LV"/>
        </w:rPr>
        <w:t>u.</w:t>
      </w:r>
    </w:p>
    <w:p w14:paraId="7456D605" w14:textId="77777777" w:rsidR="008277B9" w:rsidRDefault="008277B9" w:rsidP="00F269B9">
      <w:pPr>
        <w:jc w:val="both"/>
        <w:rPr>
          <w:sz w:val="28"/>
          <w:szCs w:val="28"/>
          <w:lang w:val="lv-LV"/>
        </w:rPr>
      </w:pPr>
    </w:p>
    <w:p w14:paraId="7456D606" w14:textId="460D06DA" w:rsidR="006D046B" w:rsidRPr="00E06017" w:rsidRDefault="006D046B" w:rsidP="00E06017">
      <w:pPr>
        <w:jc w:val="both"/>
        <w:rPr>
          <w:b/>
          <w:sz w:val="28"/>
          <w:szCs w:val="28"/>
          <w:lang w:val="lv-LV"/>
        </w:rPr>
      </w:pPr>
      <w:r w:rsidRPr="00E06017">
        <w:rPr>
          <w:sz w:val="28"/>
          <w:szCs w:val="28"/>
          <w:lang w:val="lv-LV"/>
        </w:rPr>
        <w:t>Visas ar papildu izdevumiem saistītās izmaksas (</w:t>
      </w:r>
      <w:r w:rsidR="009B73D2" w:rsidRPr="00E06017">
        <w:rPr>
          <w:sz w:val="28"/>
          <w:szCs w:val="28"/>
          <w:lang w:val="lv-LV"/>
        </w:rPr>
        <w:t>papildu darba samaks</w:t>
      </w:r>
      <w:r w:rsidR="00670EA4">
        <w:rPr>
          <w:sz w:val="28"/>
          <w:szCs w:val="28"/>
          <w:lang w:val="lv-LV"/>
        </w:rPr>
        <w:t>a</w:t>
      </w:r>
      <w:r w:rsidR="009B73D2" w:rsidRPr="00E06017">
        <w:rPr>
          <w:sz w:val="28"/>
          <w:szCs w:val="28"/>
          <w:lang w:val="lv-LV"/>
        </w:rPr>
        <w:t>, sociālās garantijas, papildu mācības</w:t>
      </w:r>
      <w:r w:rsidR="00D9442F">
        <w:rPr>
          <w:sz w:val="28"/>
          <w:szCs w:val="28"/>
          <w:lang w:val="lv-LV"/>
        </w:rPr>
        <w:t>, papildu personāla piesaiste</w:t>
      </w:r>
      <w:r w:rsidR="009B73D2" w:rsidRPr="00E06017">
        <w:rPr>
          <w:sz w:val="28"/>
          <w:szCs w:val="28"/>
          <w:lang w:val="lv-LV"/>
        </w:rPr>
        <w:t xml:space="preserve">) </w:t>
      </w:r>
      <w:r w:rsidR="00E06017" w:rsidRPr="00E06017">
        <w:rPr>
          <w:sz w:val="28"/>
          <w:szCs w:val="28"/>
          <w:lang w:val="lv-LV"/>
        </w:rPr>
        <w:t xml:space="preserve">saskaņā ar Latvijas </w:t>
      </w:r>
      <w:r w:rsidR="00E06017" w:rsidRPr="00E06017">
        <w:rPr>
          <w:sz w:val="28"/>
          <w:szCs w:val="28"/>
          <w:lang w:val="lv-LV"/>
        </w:rPr>
        <w:lastRenderedPageBreak/>
        <w:t>prezidentūras ES Padomē budžeta veidošanas vadlīnijās noteikto</w:t>
      </w:r>
      <w:r w:rsidR="00E06017">
        <w:rPr>
          <w:b/>
          <w:sz w:val="28"/>
          <w:szCs w:val="28"/>
          <w:lang w:val="lv-LV"/>
        </w:rPr>
        <w:t xml:space="preserve"> </w:t>
      </w:r>
      <w:r w:rsidR="009B73D2" w:rsidRPr="00E06017">
        <w:rPr>
          <w:sz w:val="28"/>
          <w:szCs w:val="28"/>
          <w:lang w:val="lv-LV"/>
        </w:rPr>
        <w:t xml:space="preserve">plāno centralizēti </w:t>
      </w:r>
      <w:r w:rsidR="00A021F1" w:rsidRPr="00E06017">
        <w:rPr>
          <w:sz w:val="28"/>
          <w:szCs w:val="28"/>
          <w:lang w:val="lv-LV"/>
        </w:rPr>
        <w:t>(</w:t>
      </w:r>
      <w:r w:rsidR="009B73D2" w:rsidRPr="009B73D2">
        <w:rPr>
          <w:sz w:val="28"/>
          <w:szCs w:val="28"/>
          <w:lang w:val="lv-LV"/>
        </w:rPr>
        <w:t>budžeta pieprasījumus apkopo un izvērtē sekretariāts, apstiprināšanai Ministru kabinetā iesniedz Ārlietu ministrija</w:t>
      </w:r>
      <w:r w:rsidR="00A021F1" w:rsidRPr="00E06017">
        <w:rPr>
          <w:sz w:val="28"/>
          <w:szCs w:val="28"/>
          <w:lang w:val="lv-LV"/>
        </w:rPr>
        <w:t xml:space="preserve">) </w:t>
      </w:r>
      <w:r w:rsidRPr="00E06017">
        <w:rPr>
          <w:sz w:val="28"/>
          <w:szCs w:val="28"/>
          <w:lang w:val="lv-LV"/>
        </w:rPr>
        <w:t xml:space="preserve">un izmaksā no </w:t>
      </w:r>
      <w:r w:rsidR="00A021F1" w:rsidRPr="00E06017">
        <w:rPr>
          <w:sz w:val="28"/>
          <w:szCs w:val="28"/>
          <w:lang w:val="lv-LV"/>
        </w:rPr>
        <w:t xml:space="preserve">ministrijas vai citas centrālās valsts iestādes budžetā izveidotās budžeta programmas (apakšprogrammas), no kuras tiek segti </w:t>
      </w:r>
      <w:r w:rsidRPr="00E06017">
        <w:rPr>
          <w:sz w:val="28"/>
          <w:szCs w:val="28"/>
          <w:lang w:val="lv-LV"/>
        </w:rPr>
        <w:t xml:space="preserve">ar prezidentūru saistītie izdevumi. </w:t>
      </w:r>
    </w:p>
    <w:p w14:paraId="7456D608" w14:textId="77777777" w:rsidR="00DE0121" w:rsidRPr="007E5770" w:rsidRDefault="009A012C" w:rsidP="001978A6">
      <w:pPr>
        <w:pStyle w:val="ListParagraph"/>
        <w:ind w:left="0"/>
        <w:jc w:val="right"/>
        <w:rPr>
          <w:rFonts w:ascii="Times New Roman" w:hAnsi="Times New Roman"/>
          <w:sz w:val="24"/>
          <w:szCs w:val="24"/>
        </w:rPr>
      </w:pPr>
      <w:r w:rsidRPr="007E5770">
        <w:rPr>
          <w:rFonts w:ascii="Times New Roman" w:hAnsi="Times New Roman"/>
          <w:sz w:val="24"/>
          <w:szCs w:val="24"/>
        </w:rPr>
        <w:t>1.pielikums</w:t>
      </w:r>
    </w:p>
    <w:p w14:paraId="7456D609" w14:textId="77777777" w:rsidR="009A012C" w:rsidRDefault="009A012C" w:rsidP="009A012C">
      <w:pPr>
        <w:pStyle w:val="ListParagraph"/>
        <w:jc w:val="right"/>
        <w:rPr>
          <w:rFonts w:ascii="Times New Roman" w:hAnsi="Times New Roman"/>
          <w:sz w:val="28"/>
          <w:szCs w:val="28"/>
        </w:rPr>
      </w:pPr>
    </w:p>
    <w:p w14:paraId="7456D60A" w14:textId="77777777" w:rsidR="00D22A67" w:rsidRDefault="00D22A67" w:rsidP="00297715">
      <w:pPr>
        <w:pStyle w:val="ListParagraph"/>
        <w:ind w:left="0"/>
        <w:jc w:val="center"/>
        <w:rPr>
          <w:rFonts w:ascii="Times New Roman" w:hAnsi="Times New Roman"/>
          <w:b/>
          <w:sz w:val="28"/>
          <w:szCs w:val="28"/>
        </w:rPr>
      </w:pPr>
      <w:r>
        <w:rPr>
          <w:rFonts w:ascii="Times New Roman" w:hAnsi="Times New Roman"/>
          <w:b/>
          <w:sz w:val="28"/>
          <w:szCs w:val="28"/>
        </w:rPr>
        <w:t>Personāla s</w:t>
      </w:r>
      <w:r w:rsidR="009A012C" w:rsidRPr="00487EC4">
        <w:rPr>
          <w:rFonts w:ascii="Times New Roman" w:hAnsi="Times New Roman"/>
          <w:b/>
          <w:sz w:val="28"/>
          <w:szCs w:val="28"/>
        </w:rPr>
        <w:t>agatavošanās Latvijas prezidentūrai</w:t>
      </w:r>
      <w:r>
        <w:rPr>
          <w:rFonts w:ascii="Times New Roman" w:hAnsi="Times New Roman"/>
          <w:b/>
          <w:sz w:val="28"/>
          <w:szCs w:val="28"/>
        </w:rPr>
        <w:t xml:space="preserve"> ES Padomē</w:t>
      </w:r>
    </w:p>
    <w:p w14:paraId="7456D60B" w14:textId="77777777" w:rsidR="009A012C" w:rsidRPr="00487EC4" w:rsidRDefault="009A012C" w:rsidP="009A012C">
      <w:pPr>
        <w:pStyle w:val="ListParagraph"/>
        <w:jc w:val="center"/>
        <w:rPr>
          <w:rFonts w:ascii="Times New Roman" w:hAnsi="Times New Roman"/>
          <w:b/>
          <w:sz w:val="28"/>
          <w:szCs w:val="28"/>
        </w:rPr>
      </w:pPr>
      <w:r w:rsidRPr="00487EC4">
        <w:rPr>
          <w:rFonts w:ascii="Times New Roman" w:hAnsi="Times New Roman"/>
          <w:b/>
          <w:sz w:val="28"/>
          <w:szCs w:val="28"/>
        </w:rPr>
        <w:t xml:space="preserve"> laika grafiks</w:t>
      </w:r>
    </w:p>
    <w:p w14:paraId="7456D60C" w14:textId="77777777" w:rsidR="009A012C" w:rsidRPr="007E5770" w:rsidRDefault="009A012C" w:rsidP="009A012C">
      <w:pPr>
        <w:pStyle w:val="ListParagraph"/>
        <w:jc w:val="center"/>
        <w:rPr>
          <w:rFonts w:ascii="Times New Roman" w:hAnsi="Times New Roman"/>
          <w:sz w:val="24"/>
          <w:szCs w:val="24"/>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5623"/>
        <w:gridCol w:w="2126"/>
      </w:tblGrid>
      <w:tr w:rsidR="009A012C" w:rsidRPr="007E5770" w14:paraId="7456D610" w14:textId="77777777" w:rsidTr="00031027">
        <w:tc>
          <w:tcPr>
            <w:tcW w:w="1749" w:type="dxa"/>
            <w:shd w:val="clear" w:color="auto" w:fill="auto"/>
          </w:tcPr>
          <w:p w14:paraId="7456D60D" w14:textId="77777777" w:rsidR="009A012C" w:rsidRPr="007E5770" w:rsidRDefault="009A012C" w:rsidP="00873E12">
            <w:pPr>
              <w:pStyle w:val="ListParagraph"/>
              <w:ind w:left="0"/>
              <w:jc w:val="center"/>
              <w:rPr>
                <w:rFonts w:ascii="Times New Roman" w:hAnsi="Times New Roman"/>
                <w:sz w:val="24"/>
                <w:szCs w:val="24"/>
              </w:rPr>
            </w:pPr>
            <w:r w:rsidRPr="007E5770">
              <w:rPr>
                <w:rFonts w:ascii="Times New Roman" w:hAnsi="Times New Roman"/>
                <w:sz w:val="24"/>
                <w:szCs w:val="24"/>
              </w:rPr>
              <w:t>Datums</w:t>
            </w:r>
          </w:p>
        </w:tc>
        <w:tc>
          <w:tcPr>
            <w:tcW w:w="5623" w:type="dxa"/>
            <w:shd w:val="clear" w:color="auto" w:fill="auto"/>
          </w:tcPr>
          <w:p w14:paraId="7456D60E" w14:textId="77777777" w:rsidR="009A012C" w:rsidRPr="007E5770" w:rsidRDefault="009A012C" w:rsidP="00873E12">
            <w:pPr>
              <w:pStyle w:val="ListParagraph"/>
              <w:ind w:left="0"/>
              <w:jc w:val="center"/>
              <w:rPr>
                <w:rFonts w:ascii="Times New Roman" w:hAnsi="Times New Roman"/>
                <w:sz w:val="24"/>
                <w:szCs w:val="24"/>
              </w:rPr>
            </w:pPr>
            <w:r w:rsidRPr="007E5770">
              <w:rPr>
                <w:rFonts w:ascii="Times New Roman" w:hAnsi="Times New Roman"/>
                <w:sz w:val="24"/>
                <w:szCs w:val="24"/>
              </w:rPr>
              <w:t>Pasākums</w:t>
            </w:r>
          </w:p>
        </w:tc>
        <w:tc>
          <w:tcPr>
            <w:tcW w:w="2126" w:type="dxa"/>
            <w:shd w:val="clear" w:color="auto" w:fill="auto"/>
          </w:tcPr>
          <w:p w14:paraId="7456D60F" w14:textId="77777777" w:rsidR="009A012C" w:rsidRPr="007E5770" w:rsidRDefault="009A012C" w:rsidP="00873E12">
            <w:pPr>
              <w:pStyle w:val="ListParagraph"/>
              <w:ind w:left="0"/>
              <w:jc w:val="center"/>
              <w:rPr>
                <w:rFonts w:ascii="Times New Roman" w:hAnsi="Times New Roman"/>
                <w:sz w:val="24"/>
                <w:szCs w:val="24"/>
              </w:rPr>
            </w:pPr>
            <w:r w:rsidRPr="007E5770">
              <w:rPr>
                <w:rFonts w:ascii="Times New Roman" w:hAnsi="Times New Roman"/>
                <w:sz w:val="24"/>
                <w:szCs w:val="24"/>
              </w:rPr>
              <w:t>Atbildīgais</w:t>
            </w:r>
          </w:p>
        </w:tc>
      </w:tr>
      <w:tr w:rsidR="0067664D" w:rsidRPr="007E5770" w14:paraId="7456D612" w14:textId="77777777" w:rsidTr="00031027">
        <w:tc>
          <w:tcPr>
            <w:tcW w:w="9498" w:type="dxa"/>
            <w:gridSpan w:val="3"/>
            <w:shd w:val="clear" w:color="auto" w:fill="auto"/>
          </w:tcPr>
          <w:p w14:paraId="7456D611" w14:textId="77777777" w:rsidR="0067664D" w:rsidRPr="007E5770" w:rsidRDefault="0067664D" w:rsidP="00873E12">
            <w:pPr>
              <w:pStyle w:val="ListParagraph"/>
              <w:spacing w:after="0"/>
              <w:ind w:left="0"/>
              <w:jc w:val="left"/>
              <w:rPr>
                <w:rFonts w:ascii="Times New Roman" w:hAnsi="Times New Roman"/>
                <w:b/>
                <w:sz w:val="24"/>
                <w:szCs w:val="24"/>
              </w:rPr>
            </w:pPr>
            <w:r w:rsidRPr="007E5770">
              <w:rPr>
                <w:rFonts w:ascii="Times New Roman" w:hAnsi="Times New Roman"/>
                <w:b/>
                <w:sz w:val="24"/>
                <w:szCs w:val="24"/>
              </w:rPr>
              <w:t>2012.gads</w:t>
            </w:r>
          </w:p>
        </w:tc>
      </w:tr>
      <w:tr w:rsidR="007F3AF3" w:rsidRPr="007E5770" w14:paraId="7456D616" w14:textId="77777777" w:rsidTr="00031027">
        <w:tc>
          <w:tcPr>
            <w:tcW w:w="1749" w:type="dxa"/>
            <w:shd w:val="clear" w:color="auto" w:fill="auto"/>
          </w:tcPr>
          <w:p w14:paraId="7456D613" w14:textId="77777777" w:rsidR="007F3AF3" w:rsidRPr="007E5770" w:rsidRDefault="000D35A7"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janvāris</w:t>
            </w:r>
          </w:p>
        </w:tc>
        <w:tc>
          <w:tcPr>
            <w:tcW w:w="5623" w:type="dxa"/>
            <w:shd w:val="clear" w:color="auto" w:fill="auto"/>
          </w:tcPr>
          <w:p w14:paraId="7456D614" w14:textId="2AEAAE79" w:rsidR="007F3AF3" w:rsidRPr="007E5770" w:rsidRDefault="00297715" w:rsidP="00873E12">
            <w:pPr>
              <w:pStyle w:val="ListParagraph"/>
              <w:spacing w:after="0"/>
              <w:ind w:left="0"/>
              <w:rPr>
                <w:rFonts w:ascii="Times New Roman" w:hAnsi="Times New Roman"/>
                <w:sz w:val="24"/>
                <w:szCs w:val="24"/>
              </w:rPr>
            </w:pPr>
            <w:r>
              <w:rPr>
                <w:rFonts w:ascii="Times New Roman" w:hAnsi="Times New Roman"/>
                <w:sz w:val="24"/>
                <w:szCs w:val="24"/>
              </w:rPr>
              <w:t>Turpinās/</w:t>
            </w:r>
            <w:r w:rsidR="007F3AF3" w:rsidRPr="007E5770">
              <w:rPr>
                <w:rFonts w:ascii="Times New Roman" w:hAnsi="Times New Roman"/>
                <w:sz w:val="24"/>
                <w:szCs w:val="24"/>
              </w:rPr>
              <w:t>tiek uzsāktas franču valodas mācības Francijas Institūtā</w:t>
            </w:r>
          </w:p>
        </w:tc>
        <w:tc>
          <w:tcPr>
            <w:tcW w:w="2126" w:type="dxa"/>
            <w:shd w:val="clear" w:color="auto" w:fill="auto"/>
          </w:tcPr>
          <w:p w14:paraId="7456D615" w14:textId="77777777" w:rsidR="007F3AF3" w:rsidRPr="007E5770" w:rsidRDefault="007F3AF3"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Iestādes</w:t>
            </w:r>
          </w:p>
        </w:tc>
      </w:tr>
      <w:tr w:rsidR="007F3AF3" w:rsidRPr="007E5770" w14:paraId="7456D61A" w14:textId="77777777" w:rsidTr="00031027">
        <w:tc>
          <w:tcPr>
            <w:tcW w:w="1749" w:type="dxa"/>
            <w:shd w:val="clear" w:color="auto" w:fill="auto"/>
          </w:tcPr>
          <w:p w14:paraId="7456D617" w14:textId="77777777" w:rsidR="007F3AF3" w:rsidRPr="007E5770" w:rsidRDefault="004B15DE"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līdz 1.martam</w:t>
            </w:r>
          </w:p>
        </w:tc>
        <w:tc>
          <w:tcPr>
            <w:tcW w:w="5623" w:type="dxa"/>
            <w:shd w:val="clear" w:color="auto" w:fill="auto"/>
          </w:tcPr>
          <w:p w14:paraId="7456D618" w14:textId="77777777" w:rsidR="007F3AF3" w:rsidRPr="007E5770" w:rsidRDefault="007F3AF3" w:rsidP="00873E12">
            <w:pPr>
              <w:pStyle w:val="ListParagraph"/>
              <w:spacing w:after="0"/>
              <w:ind w:left="0"/>
              <w:rPr>
                <w:rFonts w:ascii="Times New Roman" w:hAnsi="Times New Roman"/>
                <w:sz w:val="24"/>
                <w:szCs w:val="24"/>
              </w:rPr>
            </w:pPr>
            <w:r w:rsidRPr="007E5770">
              <w:rPr>
                <w:rFonts w:ascii="Times New Roman" w:hAnsi="Times New Roman"/>
                <w:sz w:val="24"/>
                <w:szCs w:val="24"/>
              </w:rPr>
              <w:t>Apzināts personāls</w:t>
            </w:r>
            <w:r w:rsidR="001C5A47" w:rsidRPr="007E5770">
              <w:rPr>
                <w:rFonts w:ascii="Times New Roman" w:hAnsi="Times New Roman"/>
                <w:sz w:val="24"/>
                <w:szCs w:val="24"/>
              </w:rPr>
              <w:t>,</w:t>
            </w:r>
            <w:r w:rsidRPr="007E5770">
              <w:rPr>
                <w:rFonts w:ascii="Times New Roman" w:hAnsi="Times New Roman"/>
                <w:sz w:val="24"/>
                <w:szCs w:val="24"/>
              </w:rPr>
              <w:t xml:space="preserve"> </w:t>
            </w:r>
            <w:r w:rsidR="001C5A47" w:rsidRPr="007E5770">
              <w:rPr>
                <w:rFonts w:ascii="Times New Roman" w:hAnsi="Times New Roman"/>
                <w:sz w:val="24"/>
                <w:szCs w:val="24"/>
              </w:rPr>
              <w:t xml:space="preserve">kas būs iesaistīts Latvijas prezidentūrā, tai skaitā personāls </w:t>
            </w:r>
            <w:r w:rsidRPr="007E5770">
              <w:rPr>
                <w:rFonts w:ascii="Times New Roman" w:hAnsi="Times New Roman"/>
                <w:sz w:val="24"/>
                <w:szCs w:val="24"/>
              </w:rPr>
              <w:t>angļu valodas zināšanu pārbaudei</w:t>
            </w:r>
          </w:p>
        </w:tc>
        <w:tc>
          <w:tcPr>
            <w:tcW w:w="2126" w:type="dxa"/>
            <w:shd w:val="clear" w:color="auto" w:fill="auto"/>
          </w:tcPr>
          <w:p w14:paraId="7456D619" w14:textId="77777777" w:rsidR="007F3AF3" w:rsidRPr="007E5770" w:rsidRDefault="007F3AF3"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Valsts kanceleja</w:t>
            </w:r>
          </w:p>
        </w:tc>
      </w:tr>
      <w:tr w:rsidR="009A012C" w:rsidRPr="007E5770" w14:paraId="7456D61F" w14:textId="77777777" w:rsidTr="00031027">
        <w:tc>
          <w:tcPr>
            <w:tcW w:w="1749" w:type="dxa"/>
            <w:shd w:val="clear" w:color="auto" w:fill="auto"/>
          </w:tcPr>
          <w:p w14:paraId="7456D61B" w14:textId="4927F088" w:rsidR="004B15DE" w:rsidRPr="007E5770" w:rsidRDefault="004B15DE"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1.marts</w:t>
            </w:r>
            <w:r w:rsidR="00910141" w:rsidRPr="007E5770">
              <w:rPr>
                <w:rFonts w:ascii="Times New Roman" w:hAnsi="Times New Roman"/>
                <w:sz w:val="24"/>
                <w:szCs w:val="24"/>
              </w:rPr>
              <w:t>–</w:t>
            </w:r>
            <w:r w:rsidRPr="007E5770">
              <w:rPr>
                <w:rFonts w:ascii="Times New Roman" w:hAnsi="Times New Roman"/>
                <w:sz w:val="24"/>
                <w:szCs w:val="24"/>
              </w:rPr>
              <w:t xml:space="preserve"> </w:t>
            </w:r>
          </w:p>
          <w:p w14:paraId="7456D61C" w14:textId="77777777" w:rsidR="009A012C" w:rsidRPr="007E5770" w:rsidRDefault="00AA3024"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1.</w:t>
            </w:r>
            <w:r w:rsidR="004B15DE" w:rsidRPr="007E5770">
              <w:rPr>
                <w:rFonts w:ascii="Times New Roman" w:hAnsi="Times New Roman"/>
                <w:sz w:val="24"/>
                <w:szCs w:val="24"/>
              </w:rPr>
              <w:t>jūlijs</w:t>
            </w:r>
          </w:p>
        </w:tc>
        <w:tc>
          <w:tcPr>
            <w:tcW w:w="5623" w:type="dxa"/>
            <w:shd w:val="clear" w:color="auto" w:fill="auto"/>
          </w:tcPr>
          <w:p w14:paraId="7456D61D" w14:textId="77777777" w:rsidR="009A012C" w:rsidRPr="007E5770" w:rsidRDefault="001C5A47" w:rsidP="00873E12">
            <w:pPr>
              <w:pStyle w:val="ListParagraph"/>
              <w:spacing w:after="0"/>
              <w:ind w:left="0"/>
              <w:rPr>
                <w:rFonts w:ascii="Times New Roman" w:hAnsi="Times New Roman"/>
                <w:sz w:val="24"/>
                <w:szCs w:val="24"/>
              </w:rPr>
            </w:pPr>
            <w:r w:rsidRPr="007E5770">
              <w:rPr>
                <w:rFonts w:ascii="Times New Roman" w:hAnsi="Times New Roman"/>
                <w:sz w:val="24"/>
                <w:szCs w:val="24"/>
              </w:rPr>
              <w:t xml:space="preserve">Noteiktas personāla </w:t>
            </w:r>
            <w:r w:rsidR="0003507F" w:rsidRPr="007E5770">
              <w:rPr>
                <w:rFonts w:ascii="Times New Roman" w:hAnsi="Times New Roman"/>
                <w:sz w:val="24"/>
                <w:szCs w:val="24"/>
              </w:rPr>
              <w:t>angļu valodas zināšanas</w:t>
            </w:r>
          </w:p>
        </w:tc>
        <w:tc>
          <w:tcPr>
            <w:tcW w:w="2126" w:type="dxa"/>
            <w:shd w:val="clear" w:color="auto" w:fill="auto"/>
          </w:tcPr>
          <w:p w14:paraId="7456D61E" w14:textId="7E53ABB1" w:rsidR="009A012C" w:rsidRPr="007E5770" w:rsidRDefault="003737A5"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Valsts administrācijas skola (</w:t>
            </w:r>
            <w:r w:rsidR="00910141" w:rsidRPr="007E5770">
              <w:rPr>
                <w:rFonts w:ascii="Times New Roman" w:hAnsi="Times New Roman"/>
                <w:sz w:val="24"/>
                <w:szCs w:val="24"/>
              </w:rPr>
              <w:t xml:space="preserve">turpmāk – </w:t>
            </w:r>
            <w:r w:rsidRPr="007E5770">
              <w:rPr>
                <w:rFonts w:ascii="Times New Roman" w:hAnsi="Times New Roman"/>
                <w:sz w:val="24"/>
                <w:szCs w:val="24"/>
              </w:rPr>
              <w:t>VAS), publiskais iepirkums</w:t>
            </w:r>
          </w:p>
        </w:tc>
      </w:tr>
      <w:tr w:rsidR="0067664D" w:rsidRPr="007E5770" w14:paraId="7456D621" w14:textId="77777777" w:rsidTr="00031027">
        <w:tc>
          <w:tcPr>
            <w:tcW w:w="9498" w:type="dxa"/>
            <w:gridSpan w:val="3"/>
            <w:shd w:val="clear" w:color="auto" w:fill="auto"/>
          </w:tcPr>
          <w:p w14:paraId="7456D620" w14:textId="77777777" w:rsidR="0067664D" w:rsidRPr="007E5770" w:rsidRDefault="0067664D" w:rsidP="00873E12">
            <w:pPr>
              <w:pStyle w:val="ListParagraph"/>
              <w:spacing w:after="0"/>
              <w:ind w:left="0"/>
              <w:rPr>
                <w:rFonts w:ascii="Times New Roman" w:hAnsi="Times New Roman"/>
                <w:b/>
                <w:sz w:val="24"/>
                <w:szCs w:val="24"/>
              </w:rPr>
            </w:pPr>
            <w:r w:rsidRPr="007E5770">
              <w:rPr>
                <w:rFonts w:ascii="Times New Roman" w:hAnsi="Times New Roman"/>
                <w:b/>
                <w:sz w:val="24"/>
                <w:szCs w:val="24"/>
              </w:rPr>
              <w:t xml:space="preserve">2013.gads </w:t>
            </w:r>
          </w:p>
        </w:tc>
      </w:tr>
      <w:tr w:rsidR="0003507F" w:rsidRPr="007E5770" w14:paraId="7456D625" w14:textId="77777777" w:rsidTr="00031027">
        <w:tc>
          <w:tcPr>
            <w:tcW w:w="1749" w:type="dxa"/>
            <w:shd w:val="clear" w:color="auto" w:fill="auto"/>
          </w:tcPr>
          <w:p w14:paraId="7456D622" w14:textId="63D78624" w:rsidR="0003507F" w:rsidRPr="007E5770" w:rsidRDefault="0003507F" w:rsidP="00583327">
            <w:pPr>
              <w:pStyle w:val="ListParagraph"/>
              <w:spacing w:after="0"/>
              <w:ind w:left="0"/>
              <w:jc w:val="center"/>
              <w:rPr>
                <w:rFonts w:ascii="Times New Roman" w:hAnsi="Times New Roman"/>
                <w:sz w:val="24"/>
                <w:szCs w:val="24"/>
              </w:rPr>
            </w:pPr>
            <w:r w:rsidRPr="007E5770">
              <w:rPr>
                <w:rFonts w:ascii="Times New Roman" w:hAnsi="Times New Roman"/>
                <w:sz w:val="24"/>
                <w:szCs w:val="24"/>
              </w:rPr>
              <w:t>1.janvār</w:t>
            </w:r>
            <w:r w:rsidR="00910141" w:rsidRPr="007E5770">
              <w:rPr>
                <w:rFonts w:ascii="Times New Roman" w:hAnsi="Times New Roman"/>
                <w:sz w:val="24"/>
                <w:szCs w:val="24"/>
              </w:rPr>
              <w:t>is</w:t>
            </w:r>
            <w:r w:rsidR="00583327" w:rsidRPr="007E5770">
              <w:rPr>
                <w:rFonts w:ascii="Times New Roman" w:hAnsi="Times New Roman"/>
                <w:sz w:val="24"/>
                <w:szCs w:val="24"/>
              </w:rPr>
              <w:t>– 30.decembris</w:t>
            </w:r>
          </w:p>
        </w:tc>
        <w:tc>
          <w:tcPr>
            <w:tcW w:w="5623" w:type="dxa"/>
            <w:shd w:val="clear" w:color="auto" w:fill="auto"/>
          </w:tcPr>
          <w:p w14:paraId="7456D623" w14:textId="2366F6D2" w:rsidR="0003507F" w:rsidRPr="007E5770" w:rsidRDefault="00583327" w:rsidP="00873E12">
            <w:pPr>
              <w:pStyle w:val="ListParagraph"/>
              <w:spacing w:after="0"/>
              <w:ind w:left="0"/>
              <w:rPr>
                <w:rFonts w:ascii="Times New Roman" w:hAnsi="Times New Roman"/>
                <w:sz w:val="24"/>
                <w:szCs w:val="24"/>
              </w:rPr>
            </w:pPr>
            <w:r w:rsidRPr="007E5770">
              <w:rPr>
                <w:rFonts w:ascii="Times New Roman" w:hAnsi="Times New Roman"/>
                <w:sz w:val="24"/>
                <w:szCs w:val="24"/>
              </w:rPr>
              <w:t>E</w:t>
            </w:r>
            <w:r w:rsidR="00CE3F53" w:rsidRPr="007E5770">
              <w:rPr>
                <w:rFonts w:ascii="Times New Roman" w:hAnsi="Times New Roman"/>
                <w:sz w:val="24"/>
                <w:szCs w:val="24"/>
              </w:rPr>
              <w:t>ksper</w:t>
            </w:r>
            <w:r w:rsidRPr="007E5770">
              <w:rPr>
                <w:rFonts w:ascii="Times New Roman" w:hAnsi="Times New Roman"/>
                <w:sz w:val="24"/>
                <w:szCs w:val="24"/>
              </w:rPr>
              <w:t>ti</w:t>
            </w:r>
            <w:r w:rsidR="00CE3F53" w:rsidRPr="007E5770">
              <w:rPr>
                <w:rFonts w:ascii="Times New Roman" w:hAnsi="Times New Roman"/>
                <w:sz w:val="24"/>
                <w:szCs w:val="24"/>
              </w:rPr>
              <w:t xml:space="preserve"> uzsāk darbu </w:t>
            </w:r>
            <w:r w:rsidR="0003507F" w:rsidRPr="007E5770">
              <w:rPr>
                <w:rFonts w:ascii="Times New Roman" w:hAnsi="Times New Roman"/>
                <w:sz w:val="24"/>
                <w:szCs w:val="24"/>
              </w:rPr>
              <w:t>Latvijas Republikas Pastā</w:t>
            </w:r>
            <w:r w:rsidR="00910141" w:rsidRPr="007E5770">
              <w:rPr>
                <w:rFonts w:ascii="Times New Roman" w:hAnsi="Times New Roman"/>
                <w:sz w:val="24"/>
                <w:szCs w:val="24"/>
              </w:rPr>
              <w:softHyphen/>
            </w:r>
            <w:r w:rsidR="0003507F" w:rsidRPr="007E5770">
              <w:rPr>
                <w:rFonts w:ascii="Times New Roman" w:hAnsi="Times New Roman"/>
                <w:sz w:val="24"/>
                <w:szCs w:val="24"/>
              </w:rPr>
              <w:t>vīgajā pārstāvniecībā ES un citās starp</w:t>
            </w:r>
            <w:r w:rsidR="00910141" w:rsidRPr="007E5770">
              <w:rPr>
                <w:rFonts w:ascii="Times New Roman" w:hAnsi="Times New Roman"/>
                <w:sz w:val="24"/>
                <w:szCs w:val="24"/>
              </w:rPr>
              <w:softHyphen/>
            </w:r>
            <w:r w:rsidR="0003507F" w:rsidRPr="007E5770">
              <w:rPr>
                <w:rFonts w:ascii="Times New Roman" w:hAnsi="Times New Roman"/>
                <w:sz w:val="24"/>
                <w:szCs w:val="24"/>
              </w:rPr>
              <w:t xml:space="preserve">tautiskajās organizācijās </w:t>
            </w:r>
          </w:p>
        </w:tc>
        <w:tc>
          <w:tcPr>
            <w:tcW w:w="2126" w:type="dxa"/>
            <w:shd w:val="clear" w:color="auto" w:fill="auto"/>
          </w:tcPr>
          <w:p w14:paraId="7456D624" w14:textId="77777777" w:rsidR="0003507F" w:rsidRPr="007E5770" w:rsidRDefault="00CE3F53"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Iestādes</w:t>
            </w:r>
          </w:p>
        </w:tc>
      </w:tr>
      <w:tr w:rsidR="00FD4AF1" w:rsidRPr="007E5770" w14:paraId="7456D62A" w14:textId="77777777" w:rsidTr="00031027">
        <w:tc>
          <w:tcPr>
            <w:tcW w:w="1749" w:type="dxa"/>
            <w:shd w:val="clear" w:color="auto" w:fill="auto"/>
          </w:tcPr>
          <w:p w14:paraId="7456D626" w14:textId="77777777" w:rsidR="00FD4AF1" w:rsidRPr="007E5770" w:rsidRDefault="0011534C"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1.janvāris – 30.decembris</w:t>
            </w:r>
          </w:p>
        </w:tc>
        <w:tc>
          <w:tcPr>
            <w:tcW w:w="5623" w:type="dxa"/>
            <w:shd w:val="clear" w:color="auto" w:fill="auto"/>
          </w:tcPr>
          <w:p w14:paraId="7456D627" w14:textId="77777777" w:rsidR="00FD4AF1" w:rsidRPr="007E5770" w:rsidRDefault="0011534C" w:rsidP="00873E12">
            <w:pPr>
              <w:pStyle w:val="ListParagraph"/>
              <w:spacing w:after="0"/>
              <w:ind w:left="0"/>
              <w:rPr>
                <w:rFonts w:ascii="Times New Roman" w:hAnsi="Times New Roman"/>
                <w:sz w:val="24"/>
                <w:szCs w:val="24"/>
              </w:rPr>
            </w:pPr>
            <w:r w:rsidRPr="007E5770">
              <w:rPr>
                <w:rFonts w:ascii="Times New Roman" w:hAnsi="Times New Roman"/>
                <w:sz w:val="24"/>
                <w:szCs w:val="24"/>
              </w:rPr>
              <w:t>Angļu un franču valodas mācības</w:t>
            </w:r>
          </w:p>
        </w:tc>
        <w:tc>
          <w:tcPr>
            <w:tcW w:w="2126" w:type="dxa"/>
            <w:shd w:val="clear" w:color="auto" w:fill="auto"/>
          </w:tcPr>
          <w:p w14:paraId="7456D628" w14:textId="77777777" w:rsidR="00FD4AF1" w:rsidRPr="007E5770" w:rsidRDefault="0011534C"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 xml:space="preserve">VAS, </w:t>
            </w:r>
          </w:p>
          <w:p w14:paraId="7456D629" w14:textId="77777777" w:rsidR="0011534C" w:rsidRPr="007E5770" w:rsidRDefault="0011534C"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Francijas Institūts</w:t>
            </w:r>
          </w:p>
        </w:tc>
      </w:tr>
      <w:tr w:rsidR="0011534C" w:rsidRPr="007E5770" w14:paraId="7456D62E" w14:textId="77777777" w:rsidTr="00031027">
        <w:tc>
          <w:tcPr>
            <w:tcW w:w="1749" w:type="dxa"/>
            <w:shd w:val="clear" w:color="auto" w:fill="auto"/>
          </w:tcPr>
          <w:p w14:paraId="7456D62B" w14:textId="6309EA7E" w:rsidR="0011534C" w:rsidRPr="007E5770" w:rsidRDefault="00910141"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1.februāris</w:t>
            </w:r>
            <w:r w:rsidR="0011534C" w:rsidRPr="007E5770">
              <w:rPr>
                <w:rFonts w:ascii="Times New Roman" w:hAnsi="Times New Roman"/>
                <w:sz w:val="24"/>
                <w:szCs w:val="24"/>
              </w:rPr>
              <w:t>– 30.jūnijs</w:t>
            </w:r>
          </w:p>
        </w:tc>
        <w:tc>
          <w:tcPr>
            <w:tcW w:w="5623" w:type="dxa"/>
            <w:shd w:val="clear" w:color="auto" w:fill="auto"/>
          </w:tcPr>
          <w:p w14:paraId="7456D62C" w14:textId="0E75D225" w:rsidR="0011534C" w:rsidRPr="007E5770" w:rsidRDefault="00B800C9" w:rsidP="00873E12">
            <w:pPr>
              <w:pStyle w:val="ListParagraph"/>
              <w:spacing w:after="0"/>
              <w:ind w:left="0"/>
              <w:rPr>
                <w:rFonts w:ascii="Times New Roman" w:hAnsi="Times New Roman"/>
                <w:sz w:val="24"/>
                <w:szCs w:val="24"/>
              </w:rPr>
            </w:pPr>
            <w:r w:rsidRPr="007E5770">
              <w:rPr>
                <w:rFonts w:ascii="Times New Roman" w:hAnsi="Times New Roman"/>
                <w:sz w:val="24"/>
                <w:szCs w:val="24"/>
              </w:rPr>
              <w:t xml:space="preserve">Vienošanās par </w:t>
            </w:r>
            <w:r w:rsidR="0011534C" w:rsidRPr="007E5770">
              <w:rPr>
                <w:rFonts w:ascii="Times New Roman" w:hAnsi="Times New Roman"/>
                <w:sz w:val="24"/>
                <w:szCs w:val="24"/>
              </w:rPr>
              <w:t>La</w:t>
            </w:r>
            <w:r w:rsidRPr="007E5770">
              <w:rPr>
                <w:rFonts w:ascii="Times New Roman" w:hAnsi="Times New Roman"/>
                <w:sz w:val="24"/>
                <w:szCs w:val="24"/>
              </w:rPr>
              <w:t>tvijas valstspiederīgo piesais</w:t>
            </w:r>
            <w:r w:rsidR="00910141" w:rsidRPr="007E5770">
              <w:rPr>
                <w:rFonts w:ascii="Times New Roman" w:hAnsi="Times New Roman"/>
                <w:sz w:val="24"/>
                <w:szCs w:val="24"/>
              </w:rPr>
              <w:softHyphen/>
            </w:r>
            <w:r w:rsidRPr="007E5770">
              <w:rPr>
                <w:rFonts w:ascii="Times New Roman" w:hAnsi="Times New Roman"/>
                <w:sz w:val="24"/>
                <w:szCs w:val="24"/>
              </w:rPr>
              <w:t>ti</w:t>
            </w:r>
            <w:r w:rsidR="0011534C" w:rsidRPr="007E5770">
              <w:rPr>
                <w:rFonts w:ascii="Times New Roman" w:hAnsi="Times New Roman"/>
                <w:sz w:val="24"/>
                <w:szCs w:val="24"/>
              </w:rPr>
              <w:t xml:space="preserve"> no ES institūcijām</w:t>
            </w:r>
          </w:p>
        </w:tc>
        <w:tc>
          <w:tcPr>
            <w:tcW w:w="2126" w:type="dxa"/>
            <w:shd w:val="clear" w:color="auto" w:fill="auto"/>
          </w:tcPr>
          <w:p w14:paraId="7456D62D" w14:textId="77777777" w:rsidR="0011534C" w:rsidRPr="007E5770" w:rsidRDefault="0011534C"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Sekretariāts, iestādes</w:t>
            </w:r>
          </w:p>
        </w:tc>
      </w:tr>
      <w:tr w:rsidR="0011534C" w:rsidRPr="007E5770" w14:paraId="7456D633" w14:textId="77777777" w:rsidTr="00031027">
        <w:tc>
          <w:tcPr>
            <w:tcW w:w="1749" w:type="dxa"/>
            <w:shd w:val="clear" w:color="auto" w:fill="auto"/>
          </w:tcPr>
          <w:p w14:paraId="7456D62F" w14:textId="2DC3AC30" w:rsidR="0011534C" w:rsidRPr="007E5770" w:rsidRDefault="00910141" w:rsidP="002A3914">
            <w:pPr>
              <w:pStyle w:val="ListParagraph"/>
              <w:spacing w:after="0"/>
              <w:ind w:left="0"/>
              <w:jc w:val="center"/>
              <w:rPr>
                <w:rFonts w:ascii="Times New Roman" w:hAnsi="Times New Roman"/>
                <w:sz w:val="24"/>
                <w:szCs w:val="24"/>
              </w:rPr>
            </w:pPr>
            <w:r w:rsidRPr="007E5770">
              <w:rPr>
                <w:rFonts w:ascii="Times New Roman" w:hAnsi="Times New Roman"/>
                <w:sz w:val="24"/>
                <w:szCs w:val="24"/>
              </w:rPr>
              <w:t>1.jūlijs</w:t>
            </w:r>
            <w:r w:rsidR="002A3914" w:rsidRPr="007E5770">
              <w:rPr>
                <w:rFonts w:ascii="Times New Roman" w:hAnsi="Times New Roman"/>
                <w:sz w:val="24"/>
                <w:szCs w:val="24"/>
              </w:rPr>
              <w:t>– 30.decembris</w:t>
            </w:r>
          </w:p>
        </w:tc>
        <w:tc>
          <w:tcPr>
            <w:tcW w:w="5623" w:type="dxa"/>
            <w:shd w:val="clear" w:color="auto" w:fill="auto"/>
          </w:tcPr>
          <w:p w14:paraId="7456D630" w14:textId="77777777" w:rsidR="00A021F1" w:rsidRPr="007E5770" w:rsidRDefault="0011534C" w:rsidP="00873E12">
            <w:pPr>
              <w:pStyle w:val="ListParagraph"/>
              <w:spacing w:after="0"/>
              <w:ind w:left="0"/>
              <w:rPr>
                <w:rFonts w:ascii="Times New Roman" w:hAnsi="Times New Roman"/>
                <w:sz w:val="24"/>
                <w:szCs w:val="24"/>
              </w:rPr>
            </w:pPr>
            <w:r w:rsidRPr="007E5770">
              <w:rPr>
                <w:rFonts w:ascii="Times New Roman" w:hAnsi="Times New Roman"/>
                <w:sz w:val="24"/>
                <w:szCs w:val="24"/>
              </w:rPr>
              <w:t>Nominēta</w:t>
            </w:r>
            <w:r w:rsidR="002A3914" w:rsidRPr="007E5770">
              <w:rPr>
                <w:rFonts w:ascii="Times New Roman" w:hAnsi="Times New Roman"/>
                <w:sz w:val="24"/>
                <w:szCs w:val="24"/>
              </w:rPr>
              <w:t xml:space="preserve"> daļa personu</w:t>
            </w:r>
            <w:r w:rsidRPr="007E5770">
              <w:rPr>
                <w:rFonts w:ascii="Times New Roman" w:hAnsi="Times New Roman"/>
                <w:sz w:val="24"/>
                <w:szCs w:val="24"/>
              </w:rPr>
              <w:t xml:space="preserve"> un noteiktas to mācību vajadzības par ES jautājumiem. </w:t>
            </w:r>
          </w:p>
          <w:p w14:paraId="7456D631" w14:textId="46B16F39" w:rsidR="0011534C" w:rsidRPr="007E5770" w:rsidRDefault="0011534C" w:rsidP="00873E12">
            <w:pPr>
              <w:pStyle w:val="ListParagraph"/>
              <w:spacing w:after="0"/>
              <w:ind w:left="0"/>
              <w:rPr>
                <w:rFonts w:ascii="Times New Roman" w:hAnsi="Times New Roman"/>
                <w:sz w:val="24"/>
                <w:szCs w:val="24"/>
              </w:rPr>
            </w:pPr>
            <w:r w:rsidRPr="007E5770">
              <w:rPr>
                <w:rFonts w:ascii="Times New Roman" w:hAnsi="Times New Roman"/>
                <w:sz w:val="24"/>
                <w:szCs w:val="24"/>
              </w:rPr>
              <w:t>Noslēgti līgumi par piedalīšanos Latvijas prezi</w:t>
            </w:r>
            <w:r w:rsidR="00910141" w:rsidRPr="007E5770">
              <w:rPr>
                <w:rFonts w:ascii="Times New Roman" w:hAnsi="Times New Roman"/>
                <w:sz w:val="24"/>
                <w:szCs w:val="24"/>
              </w:rPr>
              <w:softHyphen/>
            </w:r>
            <w:r w:rsidRPr="007E5770">
              <w:rPr>
                <w:rFonts w:ascii="Times New Roman" w:hAnsi="Times New Roman"/>
                <w:sz w:val="24"/>
                <w:szCs w:val="24"/>
              </w:rPr>
              <w:t>dentūras sagatavošanā un nodrošināšanā</w:t>
            </w:r>
          </w:p>
        </w:tc>
        <w:tc>
          <w:tcPr>
            <w:tcW w:w="2126" w:type="dxa"/>
            <w:shd w:val="clear" w:color="auto" w:fill="auto"/>
          </w:tcPr>
          <w:p w14:paraId="7456D632" w14:textId="77777777" w:rsidR="0011534C" w:rsidRPr="007E5770" w:rsidRDefault="0011534C"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Iestādes</w:t>
            </w:r>
          </w:p>
        </w:tc>
      </w:tr>
      <w:tr w:rsidR="0011534C" w:rsidRPr="007E5770" w14:paraId="7456D637" w14:textId="77777777" w:rsidTr="00031027">
        <w:tc>
          <w:tcPr>
            <w:tcW w:w="1749" w:type="dxa"/>
            <w:shd w:val="clear" w:color="auto" w:fill="auto"/>
          </w:tcPr>
          <w:p w14:paraId="7456D634" w14:textId="77777777" w:rsidR="0011534C" w:rsidRPr="007E5770" w:rsidRDefault="00A021F1"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1.jūlijs – 30</w:t>
            </w:r>
            <w:r w:rsidR="0011534C" w:rsidRPr="007E5770">
              <w:rPr>
                <w:rFonts w:ascii="Times New Roman" w:hAnsi="Times New Roman"/>
                <w:sz w:val="24"/>
                <w:szCs w:val="24"/>
              </w:rPr>
              <w:t>.decembris</w:t>
            </w:r>
          </w:p>
        </w:tc>
        <w:tc>
          <w:tcPr>
            <w:tcW w:w="5623" w:type="dxa"/>
            <w:shd w:val="clear" w:color="auto" w:fill="auto"/>
          </w:tcPr>
          <w:p w14:paraId="7456D635" w14:textId="77777777" w:rsidR="0011534C" w:rsidRPr="007E5770" w:rsidRDefault="0011534C" w:rsidP="00873E12">
            <w:pPr>
              <w:pStyle w:val="ListParagraph"/>
              <w:spacing w:after="0"/>
              <w:ind w:left="0"/>
              <w:jc w:val="left"/>
              <w:rPr>
                <w:rFonts w:ascii="Times New Roman" w:hAnsi="Times New Roman"/>
                <w:sz w:val="24"/>
                <w:szCs w:val="24"/>
              </w:rPr>
            </w:pPr>
            <w:r w:rsidRPr="007E5770">
              <w:rPr>
                <w:rFonts w:ascii="Times New Roman" w:hAnsi="Times New Roman"/>
                <w:sz w:val="24"/>
                <w:szCs w:val="24"/>
              </w:rPr>
              <w:t>Mācības par ES jautājumiem</w:t>
            </w:r>
          </w:p>
        </w:tc>
        <w:tc>
          <w:tcPr>
            <w:tcW w:w="2126" w:type="dxa"/>
            <w:shd w:val="clear" w:color="auto" w:fill="auto"/>
          </w:tcPr>
          <w:p w14:paraId="7456D636" w14:textId="77777777" w:rsidR="0011534C" w:rsidRPr="007E5770" w:rsidRDefault="0011534C"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VAS</w:t>
            </w:r>
          </w:p>
        </w:tc>
      </w:tr>
      <w:tr w:rsidR="0011534C" w:rsidRPr="007E5770" w14:paraId="7456D639" w14:textId="77777777" w:rsidTr="00031027">
        <w:tc>
          <w:tcPr>
            <w:tcW w:w="9498" w:type="dxa"/>
            <w:gridSpan w:val="3"/>
            <w:shd w:val="clear" w:color="auto" w:fill="auto"/>
          </w:tcPr>
          <w:p w14:paraId="7456D638" w14:textId="77777777" w:rsidR="0011534C" w:rsidRPr="007E5770" w:rsidRDefault="0011534C" w:rsidP="00873E12">
            <w:pPr>
              <w:pStyle w:val="ListParagraph"/>
              <w:spacing w:after="0"/>
              <w:ind w:left="0"/>
              <w:jc w:val="left"/>
              <w:rPr>
                <w:rFonts w:ascii="Times New Roman" w:hAnsi="Times New Roman"/>
                <w:b/>
                <w:sz w:val="24"/>
                <w:szCs w:val="24"/>
              </w:rPr>
            </w:pPr>
            <w:r w:rsidRPr="007E5770">
              <w:rPr>
                <w:rFonts w:ascii="Times New Roman" w:hAnsi="Times New Roman"/>
                <w:b/>
                <w:sz w:val="24"/>
                <w:szCs w:val="24"/>
              </w:rPr>
              <w:t>2014.gads</w:t>
            </w:r>
          </w:p>
        </w:tc>
      </w:tr>
      <w:tr w:rsidR="0011534C" w:rsidRPr="007E5770" w14:paraId="7456D63D" w14:textId="77777777" w:rsidTr="00031027">
        <w:tc>
          <w:tcPr>
            <w:tcW w:w="1749" w:type="dxa"/>
            <w:shd w:val="clear" w:color="auto" w:fill="auto"/>
          </w:tcPr>
          <w:p w14:paraId="7456D63A" w14:textId="72C567B7" w:rsidR="0011534C" w:rsidRPr="007E5770" w:rsidRDefault="00910141"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1.janvāris</w:t>
            </w:r>
            <w:r w:rsidR="00583327" w:rsidRPr="007E5770">
              <w:rPr>
                <w:rFonts w:ascii="Times New Roman" w:hAnsi="Times New Roman"/>
                <w:sz w:val="24"/>
                <w:szCs w:val="24"/>
              </w:rPr>
              <w:t>– 1.marts</w:t>
            </w:r>
          </w:p>
        </w:tc>
        <w:tc>
          <w:tcPr>
            <w:tcW w:w="5623" w:type="dxa"/>
            <w:shd w:val="clear" w:color="auto" w:fill="auto"/>
          </w:tcPr>
          <w:p w14:paraId="7456D63B" w14:textId="2963434B" w:rsidR="0011534C" w:rsidRPr="007E5770" w:rsidRDefault="00583327" w:rsidP="00B800C9">
            <w:pPr>
              <w:pStyle w:val="ListParagraph"/>
              <w:spacing w:after="0"/>
              <w:ind w:left="0"/>
              <w:rPr>
                <w:rFonts w:ascii="Times New Roman" w:hAnsi="Times New Roman"/>
                <w:sz w:val="24"/>
                <w:szCs w:val="24"/>
              </w:rPr>
            </w:pPr>
            <w:r w:rsidRPr="007E5770">
              <w:rPr>
                <w:rFonts w:ascii="Times New Roman" w:hAnsi="Times New Roman"/>
                <w:sz w:val="24"/>
                <w:szCs w:val="24"/>
              </w:rPr>
              <w:t>Eksperti uzsāk darbu Latvijas Republikas Pas</w:t>
            </w:r>
            <w:r w:rsidR="00910141" w:rsidRPr="007E5770">
              <w:rPr>
                <w:rFonts w:ascii="Times New Roman" w:hAnsi="Times New Roman"/>
                <w:sz w:val="24"/>
                <w:szCs w:val="24"/>
              </w:rPr>
              <w:softHyphen/>
            </w:r>
            <w:r w:rsidRPr="007E5770">
              <w:rPr>
                <w:rFonts w:ascii="Times New Roman" w:hAnsi="Times New Roman"/>
                <w:sz w:val="24"/>
                <w:szCs w:val="24"/>
              </w:rPr>
              <w:t>tāvīgajā pārstāvniecībā ES un citās starp</w:t>
            </w:r>
            <w:r w:rsidR="00910141" w:rsidRPr="007E5770">
              <w:rPr>
                <w:rFonts w:ascii="Times New Roman" w:hAnsi="Times New Roman"/>
                <w:sz w:val="24"/>
                <w:szCs w:val="24"/>
              </w:rPr>
              <w:softHyphen/>
            </w:r>
            <w:r w:rsidRPr="007E5770">
              <w:rPr>
                <w:rFonts w:ascii="Times New Roman" w:hAnsi="Times New Roman"/>
                <w:sz w:val="24"/>
                <w:szCs w:val="24"/>
              </w:rPr>
              <w:t>tautiskajās organizācijās</w:t>
            </w:r>
          </w:p>
        </w:tc>
        <w:tc>
          <w:tcPr>
            <w:tcW w:w="2126" w:type="dxa"/>
            <w:shd w:val="clear" w:color="auto" w:fill="auto"/>
          </w:tcPr>
          <w:p w14:paraId="7456D63C" w14:textId="77777777" w:rsidR="0011534C" w:rsidRPr="007E5770" w:rsidRDefault="00583327"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Iestādes</w:t>
            </w:r>
          </w:p>
        </w:tc>
      </w:tr>
      <w:tr w:rsidR="00583327" w:rsidRPr="007E5770" w14:paraId="7456D642" w14:textId="77777777" w:rsidTr="00031027">
        <w:tc>
          <w:tcPr>
            <w:tcW w:w="1749" w:type="dxa"/>
            <w:shd w:val="clear" w:color="auto" w:fill="auto"/>
          </w:tcPr>
          <w:p w14:paraId="7456D63E" w14:textId="4637667D" w:rsidR="00583327" w:rsidRPr="007E5770" w:rsidRDefault="00910141" w:rsidP="005E2C76">
            <w:pPr>
              <w:pStyle w:val="ListParagraph"/>
              <w:spacing w:after="0"/>
              <w:ind w:left="0"/>
              <w:jc w:val="center"/>
              <w:rPr>
                <w:rFonts w:ascii="Times New Roman" w:hAnsi="Times New Roman"/>
                <w:sz w:val="24"/>
                <w:szCs w:val="24"/>
              </w:rPr>
            </w:pPr>
            <w:r w:rsidRPr="007E5770">
              <w:rPr>
                <w:rFonts w:ascii="Times New Roman" w:hAnsi="Times New Roman"/>
                <w:sz w:val="24"/>
                <w:szCs w:val="24"/>
              </w:rPr>
              <w:t>1.janvāris</w:t>
            </w:r>
            <w:r w:rsidR="002A3914" w:rsidRPr="007E5770">
              <w:rPr>
                <w:rFonts w:ascii="Times New Roman" w:hAnsi="Times New Roman"/>
                <w:sz w:val="24"/>
                <w:szCs w:val="24"/>
              </w:rPr>
              <w:t>– 30.jūnijs</w:t>
            </w:r>
          </w:p>
        </w:tc>
        <w:tc>
          <w:tcPr>
            <w:tcW w:w="5623" w:type="dxa"/>
            <w:shd w:val="clear" w:color="auto" w:fill="auto"/>
          </w:tcPr>
          <w:p w14:paraId="7456D63F" w14:textId="77777777" w:rsidR="002A3914" w:rsidRPr="007E5770" w:rsidRDefault="002A3914" w:rsidP="00B800C9">
            <w:pPr>
              <w:pStyle w:val="ListParagraph"/>
              <w:spacing w:after="0"/>
              <w:ind w:left="0"/>
              <w:rPr>
                <w:rFonts w:ascii="Times New Roman" w:hAnsi="Times New Roman"/>
                <w:sz w:val="24"/>
                <w:szCs w:val="24"/>
              </w:rPr>
            </w:pPr>
            <w:r w:rsidRPr="007E5770">
              <w:rPr>
                <w:rFonts w:ascii="Times New Roman" w:hAnsi="Times New Roman"/>
                <w:sz w:val="24"/>
                <w:szCs w:val="24"/>
              </w:rPr>
              <w:t xml:space="preserve">Nominētas personas un noteiktas to mācību vajadzības par ES jautājumiem. </w:t>
            </w:r>
          </w:p>
          <w:p w14:paraId="7456D640" w14:textId="77777777" w:rsidR="00583327" w:rsidRPr="007E5770" w:rsidRDefault="002A3914" w:rsidP="00B800C9">
            <w:pPr>
              <w:pStyle w:val="ListParagraph"/>
              <w:spacing w:after="0"/>
              <w:ind w:left="0"/>
              <w:rPr>
                <w:rFonts w:ascii="Times New Roman" w:hAnsi="Times New Roman"/>
                <w:sz w:val="24"/>
                <w:szCs w:val="24"/>
              </w:rPr>
            </w:pPr>
            <w:r w:rsidRPr="007E5770">
              <w:rPr>
                <w:rFonts w:ascii="Times New Roman" w:hAnsi="Times New Roman"/>
                <w:sz w:val="24"/>
                <w:szCs w:val="24"/>
              </w:rPr>
              <w:t>Noslēgti līgumi par piedalīšanos Latvijas prezidentūras sagatavošanā un nodrošināšanā</w:t>
            </w:r>
          </w:p>
        </w:tc>
        <w:tc>
          <w:tcPr>
            <w:tcW w:w="2126" w:type="dxa"/>
            <w:shd w:val="clear" w:color="auto" w:fill="auto"/>
          </w:tcPr>
          <w:p w14:paraId="7456D641" w14:textId="77777777" w:rsidR="00583327" w:rsidRPr="007E5770" w:rsidRDefault="002A3914" w:rsidP="005E2C76">
            <w:pPr>
              <w:pStyle w:val="ListParagraph"/>
              <w:spacing w:after="0"/>
              <w:ind w:left="0"/>
              <w:jc w:val="center"/>
              <w:rPr>
                <w:rFonts w:ascii="Times New Roman" w:hAnsi="Times New Roman"/>
                <w:sz w:val="24"/>
                <w:szCs w:val="24"/>
              </w:rPr>
            </w:pPr>
            <w:r w:rsidRPr="007E5770">
              <w:rPr>
                <w:rFonts w:ascii="Times New Roman" w:hAnsi="Times New Roman"/>
                <w:sz w:val="24"/>
                <w:szCs w:val="24"/>
              </w:rPr>
              <w:t>Iestādes</w:t>
            </w:r>
          </w:p>
        </w:tc>
      </w:tr>
      <w:tr w:rsidR="002A3914" w:rsidRPr="0067664D" w14:paraId="7456D647" w14:textId="77777777" w:rsidTr="00031027">
        <w:tc>
          <w:tcPr>
            <w:tcW w:w="1749" w:type="dxa"/>
            <w:shd w:val="clear" w:color="auto" w:fill="auto"/>
          </w:tcPr>
          <w:p w14:paraId="7456D643" w14:textId="48A87258" w:rsidR="002A3914" w:rsidRPr="007E5770" w:rsidRDefault="00910141" w:rsidP="005E2C76">
            <w:pPr>
              <w:pStyle w:val="ListParagraph"/>
              <w:spacing w:after="0"/>
              <w:ind w:left="0"/>
              <w:jc w:val="center"/>
              <w:rPr>
                <w:rFonts w:ascii="Times New Roman" w:hAnsi="Times New Roman"/>
                <w:sz w:val="24"/>
                <w:szCs w:val="24"/>
              </w:rPr>
            </w:pPr>
            <w:r w:rsidRPr="007E5770">
              <w:rPr>
                <w:rFonts w:ascii="Times New Roman" w:hAnsi="Times New Roman"/>
                <w:sz w:val="24"/>
                <w:szCs w:val="24"/>
              </w:rPr>
              <w:t>1.janvāris</w:t>
            </w:r>
            <w:r w:rsidR="002A3914" w:rsidRPr="007E5770">
              <w:rPr>
                <w:rFonts w:ascii="Times New Roman" w:hAnsi="Times New Roman"/>
                <w:sz w:val="24"/>
                <w:szCs w:val="24"/>
              </w:rPr>
              <w:t>– 30.decembris</w:t>
            </w:r>
          </w:p>
        </w:tc>
        <w:tc>
          <w:tcPr>
            <w:tcW w:w="5623" w:type="dxa"/>
            <w:shd w:val="clear" w:color="auto" w:fill="auto"/>
          </w:tcPr>
          <w:p w14:paraId="7456D644" w14:textId="77777777" w:rsidR="002A3914" w:rsidRPr="007E5770" w:rsidRDefault="002A3914" w:rsidP="005E2C76">
            <w:pPr>
              <w:pStyle w:val="ListParagraph"/>
              <w:spacing w:after="0"/>
              <w:ind w:left="0"/>
              <w:jc w:val="left"/>
              <w:rPr>
                <w:rFonts w:ascii="Times New Roman" w:hAnsi="Times New Roman"/>
                <w:sz w:val="24"/>
                <w:szCs w:val="24"/>
              </w:rPr>
            </w:pPr>
            <w:r w:rsidRPr="007E5770">
              <w:rPr>
                <w:rFonts w:ascii="Times New Roman" w:hAnsi="Times New Roman"/>
                <w:sz w:val="24"/>
                <w:szCs w:val="24"/>
              </w:rPr>
              <w:t>Angļu un franču valodas mācības</w:t>
            </w:r>
          </w:p>
        </w:tc>
        <w:tc>
          <w:tcPr>
            <w:tcW w:w="2126" w:type="dxa"/>
            <w:shd w:val="clear" w:color="auto" w:fill="auto"/>
          </w:tcPr>
          <w:p w14:paraId="7456D645" w14:textId="77777777" w:rsidR="002A3914" w:rsidRPr="007E5770" w:rsidRDefault="002A3914" w:rsidP="005E2C76">
            <w:pPr>
              <w:pStyle w:val="ListParagraph"/>
              <w:spacing w:after="0"/>
              <w:ind w:left="0"/>
              <w:jc w:val="center"/>
              <w:rPr>
                <w:rFonts w:ascii="Times New Roman" w:hAnsi="Times New Roman"/>
                <w:sz w:val="24"/>
                <w:szCs w:val="24"/>
              </w:rPr>
            </w:pPr>
            <w:r w:rsidRPr="007E5770">
              <w:rPr>
                <w:rFonts w:ascii="Times New Roman" w:hAnsi="Times New Roman"/>
                <w:sz w:val="24"/>
                <w:szCs w:val="24"/>
              </w:rPr>
              <w:t xml:space="preserve">VAS, </w:t>
            </w:r>
          </w:p>
          <w:p w14:paraId="7456D646" w14:textId="77777777" w:rsidR="002A3914" w:rsidRPr="007E5770" w:rsidRDefault="002A3914" w:rsidP="005E2C76">
            <w:pPr>
              <w:pStyle w:val="ListParagraph"/>
              <w:spacing w:after="0"/>
              <w:ind w:left="0"/>
              <w:jc w:val="center"/>
              <w:rPr>
                <w:rFonts w:ascii="Times New Roman" w:hAnsi="Times New Roman"/>
                <w:sz w:val="24"/>
                <w:szCs w:val="24"/>
              </w:rPr>
            </w:pPr>
            <w:r w:rsidRPr="007E5770">
              <w:rPr>
                <w:rFonts w:ascii="Times New Roman" w:hAnsi="Times New Roman"/>
                <w:sz w:val="24"/>
                <w:szCs w:val="24"/>
              </w:rPr>
              <w:t>Francijas Institūts</w:t>
            </w:r>
          </w:p>
        </w:tc>
      </w:tr>
      <w:tr w:rsidR="002A3914" w:rsidRPr="0067664D" w14:paraId="7456D64B" w14:textId="77777777" w:rsidTr="00031027">
        <w:tc>
          <w:tcPr>
            <w:tcW w:w="1749" w:type="dxa"/>
            <w:shd w:val="clear" w:color="auto" w:fill="auto"/>
          </w:tcPr>
          <w:p w14:paraId="7456D648" w14:textId="5DAC95ED" w:rsidR="002A3914" w:rsidRPr="007E5770" w:rsidRDefault="00910141" w:rsidP="00B800C9">
            <w:pPr>
              <w:pStyle w:val="ListParagraph"/>
              <w:spacing w:after="0"/>
              <w:ind w:left="0"/>
              <w:jc w:val="center"/>
              <w:rPr>
                <w:rFonts w:ascii="Times New Roman" w:hAnsi="Times New Roman"/>
                <w:sz w:val="24"/>
                <w:szCs w:val="24"/>
              </w:rPr>
            </w:pPr>
            <w:r w:rsidRPr="007E5770">
              <w:rPr>
                <w:rFonts w:ascii="Times New Roman" w:hAnsi="Times New Roman"/>
                <w:sz w:val="24"/>
                <w:szCs w:val="24"/>
              </w:rPr>
              <w:t>1.janvāris</w:t>
            </w:r>
            <w:r w:rsidR="002A3914" w:rsidRPr="007E5770">
              <w:rPr>
                <w:rFonts w:ascii="Times New Roman" w:hAnsi="Times New Roman"/>
                <w:sz w:val="24"/>
                <w:szCs w:val="24"/>
              </w:rPr>
              <w:t>– 30.</w:t>
            </w:r>
            <w:r w:rsidR="00B800C9" w:rsidRPr="007E5770">
              <w:rPr>
                <w:rFonts w:ascii="Times New Roman" w:hAnsi="Times New Roman"/>
                <w:sz w:val="24"/>
                <w:szCs w:val="24"/>
              </w:rPr>
              <w:t>decembris</w:t>
            </w:r>
            <w:r w:rsidR="002A3914" w:rsidRPr="007E5770">
              <w:rPr>
                <w:rFonts w:ascii="Times New Roman" w:hAnsi="Times New Roman"/>
                <w:sz w:val="24"/>
                <w:szCs w:val="24"/>
              </w:rPr>
              <w:t xml:space="preserve"> </w:t>
            </w:r>
          </w:p>
        </w:tc>
        <w:tc>
          <w:tcPr>
            <w:tcW w:w="5623" w:type="dxa"/>
            <w:shd w:val="clear" w:color="auto" w:fill="auto"/>
          </w:tcPr>
          <w:p w14:paraId="7456D649" w14:textId="77777777" w:rsidR="002A3914" w:rsidRPr="007E5770" w:rsidRDefault="002A3914" w:rsidP="00873E12">
            <w:pPr>
              <w:pStyle w:val="ListParagraph"/>
              <w:spacing w:after="0"/>
              <w:ind w:left="0"/>
              <w:jc w:val="left"/>
              <w:rPr>
                <w:rFonts w:ascii="Times New Roman" w:hAnsi="Times New Roman"/>
                <w:sz w:val="24"/>
                <w:szCs w:val="24"/>
              </w:rPr>
            </w:pPr>
            <w:r w:rsidRPr="007E5770">
              <w:rPr>
                <w:rFonts w:ascii="Times New Roman" w:hAnsi="Times New Roman"/>
                <w:sz w:val="24"/>
                <w:szCs w:val="24"/>
              </w:rPr>
              <w:t>Mācības par ES jautājumiem</w:t>
            </w:r>
          </w:p>
        </w:tc>
        <w:tc>
          <w:tcPr>
            <w:tcW w:w="2126" w:type="dxa"/>
            <w:shd w:val="clear" w:color="auto" w:fill="auto"/>
          </w:tcPr>
          <w:p w14:paraId="7456D64A" w14:textId="77777777" w:rsidR="002A3914" w:rsidRPr="007E5770" w:rsidRDefault="002A3914"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VAS</w:t>
            </w:r>
          </w:p>
        </w:tc>
      </w:tr>
      <w:tr w:rsidR="002A3914" w:rsidRPr="0067664D" w14:paraId="7456D64F" w14:textId="77777777" w:rsidTr="00031027">
        <w:tc>
          <w:tcPr>
            <w:tcW w:w="1749" w:type="dxa"/>
            <w:shd w:val="clear" w:color="auto" w:fill="auto"/>
          </w:tcPr>
          <w:p w14:paraId="7456D64C" w14:textId="4C6B7F57" w:rsidR="002A3914" w:rsidRPr="007E5770" w:rsidRDefault="00910141"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1.marts</w:t>
            </w:r>
            <w:r w:rsidR="002A3914" w:rsidRPr="007E5770">
              <w:rPr>
                <w:rFonts w:ascii="Times New Roman" w:hAnsi="Times New Roman"/>
                <w:sz w:val="24"/>
                <w:szCs w:val="24"/>
              </w:rPr>
              <w:t>–30.decembris</w:t>
            </w:r>
          </w:p>
        </w:tc>
        <w:tc>
          <w:tcPr>
            <w:tcW w:w="5623" w:type="dxa"/>
            <w:shd w:val="clear" w:color="auto" w:fill="auto"/>
          </w:tcPr>
          <w:p w14:paraId="7456D64D" w14:textId="77777777" w:rsidR="002A3914" w:rsidRPr="007E5770" w:rsidRDefault="002A3914" w:rsidP="00873E12">
            <w:pPr>
              <w:pStyle w:val="ListParagraph"/>
              <w:spacing w:after="0"/>
              <w:ind w:left="0"/>
              <w:rPr>
                <w:rFonts w:ascii="Times New Roman" w:hAnsi="Times New Roman"/>
                <w:sz w:val="24"/>
                <w:szCs w:val="24"/>
              </w:rPr>
            </w:pPr>
            <w:r w:rsidRPr="007E5770">
              <w:rPr>
                <w:rFonts w:ascii="Times New Roman" w:hAnsi="Times New Roman"/>
                <w:sz w:val="24"/>
                <w:szCs w:val="24"/>
              </w:rPr>
              <w:t>Mācības augstākā līmeņa vadītājiem un politiskajām amatpersonām</w:t>
            </w:r>
          </w:p>
        </w:tc>
        <w:tc>
          <w:tcPr>
            <w:tcW w:w="2126" w:type="dxa"/>
            <w:shd w:val="clear" w:color="auto" w:fill="auto"/>
          </w:tcPr>
          <w:p w14:paraId="7456D64E" w14:textId="77777777" w:rsidR="002A3914" w:rsidRPr="007E5770" w:rsidRDefault="002A3914" w:rsidP="00873E12">
            <w:pPr>
              <w:pStyle w:val="ListParagraph"/>
              <w:spacing w:after="0"/>
              <w:ind w:left="0"/>
              <w:jc w:val="center"/>
              <w:rPr>
                <w:rFonts w:ascii="Times New Roman" w:hAnsi="Times New Roman"/>
                <w:sz w:val="24"/>
                <w:szCs w:val="24"/>
              </w:rPr>
            </w:pPr>
            <w:r w:rsidRPr="007E5770">
              <w:rPr>
                <w:rFonts w:ascii="Times New Roman" w:hAnsi="Times New Roman"/>
                <w:sz w:val="24"/>
                <w:szCs w:val="24"/>
              </w:rPr>
              <w:t>VAS</w:t>
            </w:r>
          </w:p>
        </w:tc>
      </w:tr>
    </w:tbl>
    <w:p w14:paraId="69F0CE9E" w14:textId="77777777" w:rsidR="00910141" w:rsidRDefault="00910141" w:rsidP="00A1072F">
      <w:pPr>
        <w:overflowPunct/>
        <w:autoSpaceDE/>
        <w:autoSpaceDN/>
        <w:adjustRightInd/>
        <w:jc w:val="right"/>
        <w:textAlignment w:val="auto"/>
        <w:rPr>
          <w:sz w:val="28"/>
          <w:szCs w:val="28"/>
          <w:lang w:val="lv-LV"/>
        </w:rPr>
      </w:pPr>
    </w:p>
    <w:p w14:paraId="7456D650" w14:textId="695AA754" w:rsidR="009A012C" w:rsidRPr="007E5770" w:rsidRDefault="00487EC4" w:rsidP="00A1072F">
      <w:pPr>
        <w:overflowPunct/>
        <w:autoSpaceDE/>
        <w:autoSpaceDN/>
        <w:adjustRightInd/>
        <w:jc w:val="right"/>
        <w:textAlignment w:val="auto"/>
        <w:rPr>
          <w:sz w:val="24"/>
          <w:szCs w:val="24"/>
          <w:lang w:val="lv-LV"/>
        </w:rPr>
      </w:pPr>
      <w:r w:rsidRPr="007E5770">
        <w:rPr>
          <w:sz w:val="24"/>
          <w:szCs w:val="24"/>
          <w:lang w:val="lv-LV"/>
        </w:rPr>
        <w:t>2.pielikums</w:t>
      </w:r>
    </w:p>
    <w:p w14:paraId="7456D651" w14:textId="77777777" w:rsidR="00487EC4" w:rsidRDefault="00487EC4" w:rsidP="00487EC4">
      <w:pPr>
        <w:jc w:val="both"/>
        <w:rPr>
          <w:sz w:val="28"/>
          <w:szCs w:val="28"/>
          <w:lang w:val="lv-LV"/>
        </w:rPr>
      </w:pPr>
    </w:p>
    <w:p w14:paraId="7456D652" w14:textId="77777777" w:rsidR="00487EC4" w:rsidRPr="00487EC4" w:rsidRDefault="00487EC4" w:rsidP="00487EC4">
      <w:pPr>
        <w:jc w:val="center"/>
        <w:rPr>
          <w:b/>
          <w:sz w:val="28"/>
          <w:szCs w:val="28"/>
          <w:lang w:val="lv-LV"/>
        </w:rPr>
      </w:pPr>
      <w:r w:rsidRPr="00487EC4">
        <w:rPr>
          <w:b/>
          <w:sz w:val="28"/>
          <w:szCs w:val="28"/>
          <w:lang w:val="lv-LV"/>
        </w:rPr>
        <w:t>Piemaksa par papildu pienākumu veikšanu Latvijas prezidentūrā iesaistītajam valsts pārvaldes personālam</w:t>
      </w:r>
      <w:r w:rsidR="00365ACE">
        <w:rPr>
          <w:b/>
          <w:sz w:val="28"/>
          <w:szCs w:val="28"/>
          <w:lang w:val="lv-LV"/>
        </w:rPr>
        <w:t xml:space="preserve"> (LVL)</w:t>
      </w:r>
    </w:p>
    <w:p w14:paraId="7456D653" w14:textId="77777777" w:rsidR="00487EC4" w:rsidRDefault="00487EC4" w:rsidP="00487EC4">
      <w:pPr>
        <w:jc w:val="both"/>
        <w:rPr>
          <w:sz w:val="28"/>
          <w:szCs w:val="28"/>
          <w:lang w:val="lv-LV"/>
        </w:rPr>
      </w:pPr>
    </w:p>
    <w:p w14:paraId="7456D654" w14:textId="506C8038" w:rsidR="00487EC4" w:rsidRDefault="00487EC4" w:rsidP="00487EC4">
      <w:pPr>
        <w:jc w:val="both"/>
        <w:rPr>
          <w:sz w:val="28"/>
          <w:szCs w:val="28"/>
          <w:lang w:val="lv-LV"/>
        </w:rPr>
      </w:pPr>
      <w:r w:rsidRPr="00642B82">
        <w:rPr>
          <w:b/>
          <w:sz w:val="28"/>
          <w:szCs w:val="28"/>
          <w:lang w:val="lv-LV"/>
        </w:rPr>
        <w:t>Laik</w:t>
      </w:r>
      <w:r w:rsidR="00910141">
        <w:rPr>
          <w:b/>
          <w:sz w:val="28"/>
          <w:szCs w:val="28"/>
          <w:lang w:val="lv-LV"/>
        </w:rPr>
        <w:t xml:space="preserve">posmā </w:t>
      </w:r>
      <w:r w:rsidRPr="00642B82">
        <w:rPr>
          <w:b/>
          <w:sz w:val="28"/>
          <w:szCs w:val="28"/>
          <w:lang w:val="lv-LV"/>
        </w:rPr>
        <w:t>no 2014.gada 1.jūlija līdz 2014.gada 31.decembrim</w:t>
      </w:r>
      <w:r>
        <w:rPr>
          <w:rStyle w:val="FootnoteReference"/>
          <w:sz w:val="28"/>
          <w:szCs w:val="28"/>
          <w:lang w:val="lv-LV"/>
        </w:rPr>
        <w:footnoteReference w:id="6"/>
      </w:r>
      <w:r>
        <w:rPr>
          <w:sz w:val="28"/>
          <w:szCs w:val="28"/>
          <w:lang w:val="lv-LV"/>
        </w:rPr>
        <w:t>:</w:t>
      </w:r>
    </w:p>
    <w:tbl>
      <w:tblPr>
        <w:tblW w:w="94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49"/>
        <w:gridCol w:w="1203"/>
        <w:gridCol w:w="1207"/>
        <w:gridCol w:w="1275"/>
        <w:gridCol w:w="1276"/>
        <w:gridCol w:w="1276"/>
      </w:tblGrid>
      <w:tr w:rsidR="009B0044" w:rsidRPr="007E5770" w14:paraId="7456D658" w14:textId="77777777" w:rsidTr="00873E12">
        <w:tc>
          <w:tcPr>
            <w:tcW w:w="1985" w:type="dxa"/>
            <w:tcBorders>
              <w:right w:val="single" w:sz="4" w:space="0" w:color="000000"/>
            </w:tcBorders>
            <w:shd w:val="clear" w:color="auto" w:fill="auto"/>
          </w:tcPr>
          <w:p w14:paraId="7456D655" w14:textId="77777777" w:rsidR="00487EC4" w:rsidRPr="007E5770" w:rsidRDefault="00487EC4" w:rsidP="00873E12">
            <w:pPr>
              <w:jc w:val="both"/>
              <w:rPr>
                <w:sz w:val="24"/>
                <w:szCs w:val="24"/>
                <w:lang w:val="lv-LV"/>
              </w:rPr>
            </w:pPr>
          </w:p>
        </w:tc>
        <w:tc>
          <w:tcPr>
            <w:tcW w:w="3659" w:type="dxa"/>
            <w:gridSpan w:val="3"/>
            <w:tcBorders>
              <w:top w:val="single" w:sz="4" w:space="0" w:color="000000"/>
              <w:left w:val="single" w:sz="4" w:space="0" w:color="000000"/>
              <w:right w:val="single" w:sz="4" w:space="0" w:color="000000"/>
            </w:tcBorders>
            <w:shd w:val="clear" w:color="auto" w:fill="auto"/>
          </w:tcPr>
          <w:p w14:paraId="7456D656" w14:textId="77777777" w:rsidR="00487EC4" w:rsidRPr="007E5770" w:rsidRDefault="00487EC4" w:rsidP="00873E12">
            <w:pPr>
              <w:jc w:val="center"/>
              <w:rPr>
                <w:sz w:val="24"/>
                <w:szCs w:val="24"/>
                <w:lang w:val="lv-LV"/>
              </w:rPr>
            </w:pPr>
            <w:r w:rsidRPr="007E5770">
              <w:rPr>
                <w:sz w:val="24"/>
                <w:szCs w:val="24"/>
                <w:lang w:val="lv-LV"/>
              </w:rPr>
              <w:t>Ikmēneša piemaksa</w:t>
            </w:r>
          </w:p>
        </w:tc>
        <w:tc>
          <w:tcPr>
            <w:tcW w:w="3827" w:type="dxa"/>
            <w:gridSpan w:val="3"/>
            <w:tcBorders>
              <w:left w:val="single" w:sz="4" w:space="0" w:color="000000"/>
            </w:tcBorders>
            <w:shd w:val="clear" w:color="auto" w:fill="auto"/>
          </w:tcPr>
          <w:p w14:paraId="7456D657" w14:textId="77777777" w:rsidR="00487EC4" w:rsidRPr="007E5770" w:rsidRDefault="00487EC4" w:rsidP="00873E12">
            <w:pPr>
              <w:jc w:val="center"/>
              <w:rPr>
                <w:sz w:val="24"/>
                <w:szCs w:val="24"/>
                <w:lang w:val="lv-LV"/>
              </w:rPr>
            </w:pPr>
            <w:r w:rsidRPr="007E5770">
              <w:rPr>
                <w:sz w:val="24"/>
                <w:szCs w:val="24"/>
                <w:lang w:val="lv-LV"/>
              </w:rPr>
              <w:t>Uzkrājums mēnesī</w:t>
            </w:r>
          </w:p>
        </w:tc>
      </w:tr>
      <w:tr w:rsidR="009B0044" w:rsidRPr="007E5770" w14:paraId="7456D660" w14:textId="77777777" w:rsidTr="00873E12">
        <w:trPr>
          <w:trHeight w:val="617"/>
        </w:trPr>
        <w:tc>
          <w:tcPr>
            <w:tcW w:w="1985" w:type="dxa"/>
            <w:tcBorders>
              <w:right w:val="single" w:sz="4" w:space="0" w:color="000000"/>
            </w:tcBorders>
            <w:shd w:val="clear" w:color="auto" w:fill="auto"/>
          </w:tcPr>
          <w:p w14:paraId="7456D659" w14:textId="77777777" w:rsidR="00CA2A2B" w:rsidRPr="007E5770" w:rsidRDefault="00CA2A2B" w:rsidP="00873E12">
            <w:pPr>
              <w:jc w:val="both"/>
              <w:rPr>
                <w:sz w:val="24"/>
                <w:szCs w:val="24"/>
                <w:lang w:val="lv-LV"/>
              </w:rPr>
            </w:pPr>
          </w:p>
        </w:tc>
        <w:tc>
          <w:tcPr>
            <w:tcW w:w="1249" w:type="dxa"/>
            <w:tcBorders>
              <w:left w:val="single" w:sz="4" w:space="0" w:color="000000"/>
            </w:tcBorders>
            <w:shd w:val="clear" w:color="auto" w:fill="auto"/>
          </w:tcPr>
          <w:p w14:paraId="7456D65A" w14:textId="52A130B9" w:rsidR="00CA2A2B" w:rsidRPr="007E5770" w:rsidRDefault="00297715" w:rsidP="00873E12">
            <w:pPr>
              <w:jc w:val="center"/>
              <w:rPr>
                <w:sz w:val="24"/>
                <w:szCs w:val="24"/>
                <w:lang w:val="lv-LV"/>
              </w:rPr>
            </w:pPr>
            <w:r>
              <w:rPr>
                <w:sz w:val="24"/>
                <w:szCs w:val="24"/>
                <w:lang w:val="lv-LV"/>
              </w:rPr>
              <w:t>z</w:t>
            </w:r>
            <w:r w:rsidR="006E3F08" w:rsidRPr="007E5770">
              <w:rPr>
                <w:sz w:val="24"/>
                <w:szCs w:val="24"/>
                <w:lang w:val="lv-LV"/>
              </w:rPr>
              <w:t xml:space="preserve">ema intensitāte </w:t>
            </w:r>
          </w:p>
        </w:tc>
        <w:tc>
          <w:tcPr>
            <w:tcW w:w="1203" w:type="dxa"/>
            <w:shd w:val="clear" w:color="auto" w:fill="auto"/>
          </w:tcPr>
          <w:p w14:paraId="7456D65B" w14:textId="329C3281" w:rsidR="00CA2A2B" w:rsidRPr="007E5770" w:rsidRDefault="00297715" w:rsidP="00873E12">
            <w:pPr>
              <w:jc w:val="center"/>
              <w:rPr>
                <w:sz w:val="24"/>
                <w:szCs w:val="24"/>
                <w:lang w:val="lv-LV"/>
              </w:rPr>
            </w:pPr>
            <w:r>
              <w:rPr>
                <w:sz w:val="24"/>
                <w:szCs w:val="24"/>
                <w:lang w:val="lv-LV"/>
              </w:rPr>
              <w:t>v</w:t>
            </w:r>
            <w:r w:rsidR="00CA2A2B" w:rsidRPr="007E5770">
              <w:rPr>
                <w:sz w:val="24"/>
                <w:szCs w:val="24"/>
                <w:lang w:val="lv-LV"/>
              </w:rPr>
              <w:t>idēja intensitāte</w:t>
            </w:r>
          </w:p>
        </w:tc>
        <w:tc>
          <w:tcPr>
            <w:tcW w:w="1207" w:type="dxa"/>
            <w:tcBorders>
              <w:right w:val="single" w:sz="4" w:space="0" w:color="000000"/>
            </w:tcBorders>
            <w:shd w:val="clear" w:color="auto" w:fill="auto"/>
          </w:tcPr>
          <w:p w14:paraId="7456D65C" w14:textId="143D50FA" w:rsidR="00CA2A2B" w:rsidRPr="007E5770" w:rsidRDefault="00297715" w:rsidP="00873E12">
            <w:pPr>
              <w:jc w:val="center"/>
              <w:rPr>
                <w:sz w:val="24"/>
                <w:szCs w:val="24"/>
                <w:lang w:val="lv-LV"/>
              </w:rPr>
            </w:pPr>
            <w:r>
              <w:rPr>
                <w:sz w:val="24"/>
                <w:szCs w:val="24"/>
                <w:lang w:val="lv-LV"/>
              </w:rPr>
              <w:t>a</w:t>
            </w:r>
            <w:r w:rsidR="006E3F08" w:rsidRPr="007E5770">
              <w:rPr>
                <w:sz w:val="24"/>
                <w:szCs w:val="24"/>
                <w:lang w:val="lv-LV"/>
              </w:rPr>
              <w:t>ugsta intensitāte</w:t>
            </w:r>
          </w:p>
        </w:tc>
        <w:tc>
          <w:tcPr>
            <w:tcW w:w="1275" w:type="dxa"/>
            <w:tcBorders>
              <w:left w:val="single" w:sz="4" w:space="0" w:color="000000"/>
            </w:tcBorders>
            <w:shd w:val="clear" w:color="auto" w:fill="auto"/>
          </w:tcPr>
          <w:p w14:paraId="7456D65D" w14:textId="47765F22" w:rsidR="00CA2A2B" w:rsidRPr="007E5770" w:rsidRDefault="00297715" w:rsidP="00873E12">
            <w:pPr>
              <w:jc w:val="center"/>
              <w:rPr>
                <w:sz w:val="24"/>
                <w:szCs w:val="24"/>
                <w:lang w:val="lv-LV"/>
              </w:rPr>
            </w:pPr>
            <w:r>
              <w:rPr>
                <w:sz w:val="24"/>
                <w:szCs w:val="24"/>
                <w:lang w:val="lv-LV"/>
              </w:rPr>
              <w:t>z</w:t>
            </w:r>
            <w:r w:rsidR="006E3F08" w:rsidRPr="007E5770">
              <w:rPr>
                <w:sz w:val="24"/>
                <w:szCs w:val="24"/>
                <w:lang w:val="lv-LV"/>
              </w:rPr>
              <w:t>ema intensitāte</w:t>
            </w:r>
          </w:p>
        </w:tc>
        <w:tc>
          <w:tcPr>
            <w:tcW w:w="1276" w:type="dxa"/>
            <w:shd w:val="clear" w:color="auto" w:fill="auto"/>
          </w:tcPr>
          <w:p w14:paraId="7456D65E" w14:textId="7CDD7BDB" w:rsidR="00CA2A2B" w:rsidRPr="007E5770" w:rsidRDefault="00297715" w:rsidP="00873E12">
            <w:pPr>
              <w:jc w:val="center"/>
              <w:rPr>
                <w:sz w:val="24"/>
                <w:szCs w:val="24"/>
                <w:lang w:val="lv-LV"/>
              </w:rPr>
            </w:pPr>
            <w:r>
              <w:rPr>
                <w:sz w:val="24"/>
                <w:szCs w:val="24"/>
                <w:lang w:val="lv-LV"/>
              </w:rPr>
              <w:t>v</w:t>
            </w:r>
            <w:r w:rsidR="00CA2A2B" w:rsidRPr="007E5770">
              <w:rPr>
                <w:sz w:val="24"/>
                <w:szCs w:val="24"/>
                <w:lang w:val="lv-LV"/>
              </w:rPr>
              <w:t>idēja intensitāte</w:t>
            </w:r>
          </w:p>
        </w:tc>
        <w:tc>
          <w:tcPr>
            <w:tcW w:w="1276" w:type="dxa"/>
            <w:shd w:val="clear" w:color="auto" w:fill="auto"/>
          </w:tcPr>
          <w:p w14:paraId="7456D65F" w14:textId="19AC349F" w:rsidR="00CA2A2B" w:rsidRPr="007E5770" w:rsidRDefault="00297715" w:rsidP="00873E12">
            <w:pPr>
              <w:jc w:val="center"/>
              <w:rPr>
                <w:sz w:val="24"/>
                <w:szCs w:val="24"/>
                <w:lang w:val="lv-LV"/>
              </w:rPr>
            </w:pPr>
            <w:r>
              <w:rPr>
                <w:sz w:val="24"/>
                <w:szCs w:val="24"/>
                <w:lang w:val="lv-LV"/>
              </w:rPr>
              <w:t>a</w:t>
            </w:r>
            <w:r w:rsidR="006E3F08" w:rsidRPr="007E5770">
              <w:rPr>
                <w:sz w:val="24"/>
                <w:szCs w:val="24"/>
                <w:lang w:val="lv-LV"/>
              </w:rPr>
              <w:t xml:space="preserve">ugsta intensitāte </w:t>
            </w:r>
          </w:p>
        </w:tc>
      </w:tr>
      <w:tr w:rsidR="009B0044" w:rsidRPr="007E5770" w14:paraId="7456D668" w14:textId="77777777" w:rsidTr="00873E12">
        <w:tc>
          <w:tcPr>
            <w:tcW w:w="1985" w:type="dxa"/>
            <w:tcBorders>
              <w:right w:val="single" w:sz="4" w:space="0" w:color="000000"/>
            </w:tcBorders>
            <w:shd w:val="clear" w:color="auto" w:fill="auto"/>
          </w:tcPr>
          <w:p w14:paraId="7456D661" w14:textId="77777777" w:rsidR="00CA2A2B" w:rsidRPr="007E5770" w:rsidRDefault="00E27139" w:rsidP="007E5770">
            <w:pPr>
              <w:rPr>
                <w:sz w:val="24"/>
                <w:szCs w:val="24"/>
                <w:lang w:val="lv-LV"/>
              </w:rPr>
            </w:pPr>
            <w:r w:rsidRPr="007E5770">
              <w:rPr>
                <w:sz w:val="24"/>
                <w:szCs w:val="24"/>
                <w:lang w:val="lv-LV"/>
              </w:rPr>
              <w:t>D</w:t>
            </w:r>
            <w:r w:rsidR="00CA2A2B" w:rsidRPr="007E5770">
              <w:rPr>
                <w:sz w:val="24"/>
                <w:szCs w:val="24"/>
                <w:lang w:val="lv-LV"/>
              </w:rPr>
              <w:t>arba grupas vadītājs</w:t>
            </w:r>
          </w:p>
        </w:tc>
        <w:tc>
          <w:tcPr>
            <w:tcW w:w="1249" w:type="dxa"/>
            <w:tcBorders>
              <w:left w:val="single" w:sz="4" w:space="0" w:color="000000"/>
            </w:tcBorders>
            <w:shd w:val="clear" w:color="auto" w:fill="auto"/>
            <w:vAlign w:val="center"/>
          </w:tcPr>
          <w:p w14:paraId="7456D662" w14:textId="77777777" w:rsidR="00CA2A2B" w:rsidRPr="007E5770" w:rsidRDefault="00CA2A2B" w:rsidP="00873E12">
            <w:pPr>
              <w:jc w:val="center"/>
              <w:rPr>
                <w:sz w:val="24"/>
                <w:szCs w:val="24"/>
                <w:lang w:val="lv-LV"/>
              </w:rPr>
            </w:pPr>
            <w:r w:rsidRPr="007E5770">
              <w:rPr>
                <w:sz w:val="24"/>
                <w:szCs w:val="24"/>
                <w:lang w:val="lv-LV"/>
              </w:rPr>
              <w:t>100</w:t>
            </w:r>
          </w:p>
        </w:tc>
        <w:tc>
          <w:tcPr>
            <w:tcW w:w="1203" w:type="dxa"/>
            <w:shd w:val="clear" w:color="auto" w:fill="auto"/>
            <w:vAlign w:val="center"/>
          </w:tcPr>
          <w:p w14:paraId="7456D663" w14:textId="77777777" w:rsidR="00CA2A2B" w:rsidRPr="007E5770" w:rsidRDefault="00CA2A2B" w:rsidP="00873E12">
            <w:pPr>
              <w:jc w:val="center"/>
              <w:rPr>
                <w:sz w:val="24"/>
                <w:szCs w:val="24"/>
                <w:lang w:val="lv-LV"/>
              </w:rPr>
            </w:pPr>
            <w:r w:rsidRPr="007E5770">
              <w:rPr>
                <w:sz w:val="24"/>
                <w:szCs w:val="24"/>
                <w:lang w:val="lv-LV"/>
              </w:rPr>
              <w:t>150</w:t>
            </w:r>
          </w:p>
        </w:tc>
        <w:tc>
          <w:tcPr>
            <w:tcW w:w="1207" w:type="dxa"/>
            <w:tcBorders>
              <w:right w:val="single" w:sz="4" w:space="0" w:color="000000"/>
            </w:tcBorders>
            <w:shd w:val="clear" w:color="auto" w:fill="auto"/>
            <w:vAlign w:val="center"/>
          </w:tcPr>
          <w:p w14:paraId="7456D664" w14:textId="77777777" w:rsidR="00CA2A2B" w:rsidRPr="007E5770" w:rsidRDefault="00CA2A2B" w:rsidP="00873E12">
            <w:pPr>
              <w:jc w:val="center"/>
              <w:rPr>
                <w:sz w:val="24"/>
                <w:szCs w:val="24"/>
                <w:lang w:val="lv-LV"/>
              </w:rPr>
            </w:pPr>
            <w:r w:rsidRPr="007E5770">
              <w:rPr>
                <w:sz w:val="24"/>
                <w:szCs w:val="24"/>
                <w:lang w:val="lv-LV"/>
              </w:rPr>
              <w:t>200</w:t>
            </w:r>
          </w:p>
        </w:tc>
        <w:tc>
          <w:tcPr>
            <w:tcW w:w="1275" w:type="dxa"/>
            <w:tcBorders>
              <w:left w:val="single" w:sz="4" w:space="0" w:color="000000"/>
            </w:tcBorders>
            <w:shd w:val="clear" w:color="auto" w:fill="auto"/>
            <w:vAlign w:val="center"/>
          </w:tcPr>
          <w:p w14:paraId="7456D665" w14:textId="77777777" w:rsidR="00CA2A2B" w:rsidRPr="007E5770" w:rsidRDefault="00CA2A2B" w:rsidP="00873E12">
            <w:pPr>
              <w:jc w:val="center"/>
              <w:rPr>
                <w:sz w:val="24"/>
                <w:szCs w:val="24"/>
                <w:lang w:val="lv-LV"/>
              </w:rPr>
            </w:pPr>
            <w:r w:rsidRPr="007E5770">
              <w:rPr>
                <w:sz w:val="24"/>
                <w:szCs w:val="24"/>
                <w:lang w:val="lv-LV"/>
              </w:rPr>
              <w:t>35</w:t>
            </w:r>
          </w:p>
        </w:tc>
        <w:tc>
          <w:tcPr>
            <w:tcW w:w="1276" w:type="dxa"/>
            <w:shd w:val="clear" w:color="auto" w:fill="auto"/>
            <w:vAlign w:val="center"/>
          </w:tcPr>
          <w:p w14:paraId="7456D666" w14:textId="77777777" w:rsidR="00CA2A2B" w:rsidRPr="007E5770" w:rsidRDefault="00CA2A2B" w:rsidP="00873E12">
            <w:pPr>
              <w:jc w:val="center"/>
              <w:rPr>
                <w:sz w:val="24"/>
                <w:szCs w:val="24"/>
                <w:lang w:val="lv-LV"/>
              </w:rPr>
            </w:pPr>
            <w:r w:rsidRPr="007E5770">
              <w:rPr>
                <w:sz w:val="24"/>
                <w:szCs w:val="24"/>
                <w:lang w:val="lv-LV"/>
              </w:rPr>
              <w:t>50</w:t>
            </w:r>
          </w:p>
        </w:tc>
        <w:tc>
          <w:tcPr>
            <w:tcW w:w="1276" w:type="dxa"/>
            <w:shd w:val="clear" w:color="auto" w:fill="auto"/>
            <w:vAlign w:val="center"/>
          </w:tcPr>
          <w:p w14:paraId="7456D667" w14:textId="77777777" w:rsidR="00CA2A2B" w:rsidRPr="007E5770" w:rsidRDefault="00CA2A2B" w:rsidP="00873E12">
            <w:pPr>
              <w:jc w:val="center"/>
              <w:rPr>
                <w:sz w:val="24"/>
                <w:szCs w:val="24"/>
                <w:lang w:val="lv-LV"/>
              </w:rPr>
            </w:pPr>
            <w:r w:rsidRPr="007E5770">
              <w:rPr>
                <w:sz w:val="24"/>
                <w:szCs w:val="24"/>
                <w:lang w:val="lv-LV"/>
              </w:rPr>
              <w:t>70</w:t>
            </w:r>
          </w:p>
        </w:tc>
      </w:tr>
      <w:tr w:rsidR="009B0044" w:rsidRPr="007E5770" w14:paraId="7456D670" w14:textId="77777777" w:rsidTr="00873E12">
        <w:tc>
          <w:tcPr>
            <w:tcW w:w="1985" w:type="dxa"/>
            <w:tcBorders>
              <w:right w:val="single" w:sz="4" w:space="0" w:color="000000"/>
            </w:tcBorders>
            <w:shd w:val="clear" w:color="auto" w:fill="auto"/>
          </w:tcPr>
          <w:p w14:paraId="7456D669" w14:textId="77777777" w:rsidR="00E27139" w:rsidRPr="007E5770" w:rsidRDefault="00E27139" w:rsidP="007E5770">
            <w:pPr>
              <w:rPr>
                <w:sz w:val="24"/>
                <w:szCs w:val="24"/>
                <w:lang w:val="lv-LV"/>
              </w:rPr>
            </w:pPr>
            <w:r w:rsidRPr="007E5770">
              <w:rPr>
                <w:sz w:val="24"/>
                <w:szCs w:val="24"/>
                <w:lang w:val="lv-LV"/>
              </w:rPr>
              <w:t>Darba grupas vadītāja vietnieks</w:t>
            </w:r>
          </w:p>
        </w:tc>
        <w:tc>
          <w:tcPr>
            <w:tcW w:w="1249" w:type="dxa"/>
            <w:tcBorders>
              <w:left w:val="single" w:sz="4" w:space="0" w:color="000000"/>
            </w:tcBorders>
            <w:shd w:val="clear" w:color="auto" w:fill="auto"/>
            <w:vAlign w:val="center"/>
          </w:tcPr>
          <w:p w14:paraId="7456D66A" w14:textId="77777777" w:rsidR="00E27139" w:rsidRPr="007E5770" w:rsidRDefault="006E3F08" w:rsidP="00873E12">
            <w:pPr>
              <w:jc w:val="center"/>
              <w:rPr>
                <w:sz w:val="24"/>
                <w:szCs w:val="24"/>
                <w:lang w:val="lv-LV"/>
              </w:rPr>
            </w:pPr>
            <w:r w:rsidRPr="007E5770">
              <w:rPr>
                <w:sz w:val="24"/>
                <w:szCs w:val="24"/>
                <w:lang w:val="lv-LV"/>
              </w:rPr>
              <w:t>87</w:t>
            </w:r>
          </w:p>
        </w:tc>
        <w:tc>
          <w:tcPr>
            <w:tcW w:w="1203" w:type="dxa"/>
            <w:shd w:val="clear" w:color="auto" w:fill="auto"/>
            <w:vAlign w:val="center"/>
          </w:tcPr>
          <w:p w14:paraId="7456D66B" w14:textId="77777777" w:rsidR="00E27139" w:rsidRPr="007E5770" w:rsidRDefault="006E3F08" w:rsidP="00873E12">
            <w:pPr>
              <w:jc w:val="center"/>
              <w:rPr>
                <w:sz w:val="24"/>
                <w:szCs w:val="24"/>
                <w:lang w:val="lv-LV"/>
              </w:rPr>
            </w:pPr>
            <w:r w:rsidRPr="007E5770">
              <w:rPr>
                <w:sz w:val="24"/>
                <w:szCs w:val="24"/>
                <w:lang w:val="lv-LV"/>
              </w:rPr>
              <w:t>130</w:t>
            </w:r>
          </w:p>
        </w:tc>
        <w:tc>
          <w:tcPr>
            <w:tcW w:w="1207" w:type="dxa"/>
            <w:tcBorders>
              <w:right w:val="single" w:sz="4" w:space="0" w:color="000000"/>
            </w:tcBorders>
            <w:shd w:val="clear" w:color="auto" w:fill="auto"/>
            <w:vAlign w:val="center"/>
          </w:tcPr>
          <w:p w14:paraId="7456D66C" w14:textId="77777777" w:rsidR="00E27139" w:rsidRPr="007E5770" w:rsidRDefault="006E3F08" w:rsidP="00873E12">
            <w:pPr>
              <w:jc w:val="center"/>
              <w:rPr>
                <w:sz w:val="24"/>
                <w:szCs w:val="24"/>
                <w:lang w:val="lv-LV"/>
              </w:rPr>
            </w:pPr>
            <w:r w:rsidRPr="007E5770">
              <w:rPr>
                <w:sz w:val="24"/>
                <w:szCs w:val="24"/>
                <w:lang w:val="lv-LV"/>
              </w:rPr>
              <w:t>174</w:t>
            </w:r>
          </w:p>
        </w:tc>
        <w:tc>
          <w:tcPr>
            <w:tcW w:w="1275" w:type="dxa"/>
            <w:tcBorders>
              <w:left w:val="single" w:sz="4" w:space="0" w:color="000000"/>
            </w:tcBorders>
            <w:shd w:val="clear" w:color="auto" w:fill="auto"/>
            <w:vAlign w:val="center"/>
          </w:tcPr>
          <w:p w14:paraId="7456D66D" w14:textId="77777777" w:rsidR="00E27139" w:rsidRPr="007E5770" w:rsidRDefault="00E27139" w:rsidP="00873E12">
            <w:pPr>
              <w:jc w:val="center"/>
              <w:rPr>
                <w:sz w:val="24"/>
                <w:szCs w:val="24"/>
                <w:lang w:val="lv-LV"/>
              </w:rPr>
            </w:pPr>
            <w:r w:rsidRPr="007E5770">
              <w:rPr>
                <w:sz w:val="24"/>
                <w:szCs w:val="24"/>
                <w:lang w:val="lv-LV"/>
              </w:rPr>
              <w:t>2</w:t>
            </w:r>
            <w:r w:rsidR="006E3F08" w:rsidRPr="007E5770">
              <w:rPr>
                <w:sz w:val="24"/>
                <w:szCs w:val="24"/>
                <w:lang w:val="lv-LV"/>
              </w:rPr>
              <w:t>9</w:t>
            </w:r>
          </w:p>
        </w:tc>
        <w:tc>
          <w:tcPr>
            <w:tcW w:w="1276" w:type="dxa"/>
            <w:shd w:val="clear" w:color="auto" w:fill="auto"/>
            <w:vAlign w:val="center"/>
          </w:tcPr>
          <w:p w14:paraId="7456D66E" w14:textId="77777777" w:rsidR="00E27139" w:rsidRPr="007E5770" w:rsidRDefault="006E3F08" w:rsidP="00873E12">
            <w:pPr>
              <w:jc w:val="center"/>
              <w:rPr>
                <w:sz w:val="24"/>
                <w:szCs w:val="24"/>
                <w:lang w:val="lv-LV"/>
              </w:rPr>
            </w:pPr>
            <w:r w:rsidRPr="007E5770">
              <w:rPr>
                <w:sz w:val="24"/>
                <w:szCs w:val="24"/>
                <w:lang w:val="lv-LV"/>
              </w:rPr>
              <w:t>44</w:t>
            </w:r>
          </w:p>
        </w:tc>
        <w:tc>
          <w:tcPr>
            <w:tcW w:w="1276" w:type="dxa"/>
            <w:shd w:val="clear" w:color="auto" w:fill="auto"/>
            <w:vAlign w:val="center"/>
          </w:tcPr>
          <w:p w14:paraId="7456D66F" w14:textId="77777777" w:rsidR="00E27139" w:rsidRPr="007E5770" w:rsidRDefault="006E3F08" w:rsidP="00873E12">
            <w:pPr>
              <w:jc w:val="center"/>
              <w:rPr>
                <w:sz w:val="24"/>
                <w:szCs w:val="24"/>
                <w:lang w:val="lv-LV"/>
              </w:rPr>
            </w:pPr>
            <w:r w:rsidRPr="007E5770">
              <w:rPr>
                <w:sz w:val="24"/>
                <w:szCs w:val="24"/>
                <w:lang w:val="lv-LV"/>
              </w:rPr>
              <w:t>58</w:t>
            </w:r>
          </w:p>
        </w:tc>
      </w:tr>
      <w:tr w:rsidR="009B0044" w:rsidRPr="007E5770" w14:paraId="7456D678" w14:textId="77777777" w:rsidTr="00873E12">
        <w:tc>
          <w:tcPr>
            <w:tcW w:w="1985" w:type="dxa"/>
            <w:tcBorders>
              <w:right w:val="single" w:sz="4" w:space="0" w:color="000000"/>
            </w:tcBorders>
            <w:shd w:val="clear" w:color="auto" w:fill="auto"/>
          </w:tcPr>
          <w:p w14:paraId="7456D671" w14:textId="77777777" w:rsidR="006E3F08" w:rsidRPr="007E5770" w:rsidRDefault="006E3F08" w:rsidP="007E5770">
            <w:pPr>
              <w:rPr>
                <w:sz w:val="24"/>
                <w:szCs w:val="24"/>
                <w:lang w:val="lv-LV"/>
              </w:rPr>
            </w:pPr>
            <w:r w:rsidRPr="007E5770">
              <w:rPr>
                <w:sz w:val="24"/>
                <w:szCs w:val="24"/>
                <w:lang w:val="lv-LV"/>
              </w:rPr>
              <w:t>Eksperts nozares jautājumos</w:t>
            </w:r>
          </w:p>
        </w:tc>
        <w:tc>
          <w:tcPr>
            <w:tcW w:w="1249" w:type="dxa"/>
            <w:tcBorders>
              <w:left w:val="single" w:sz="4" w:space="0" w:color="000000"/>
              <w:bottom w:val="single" w:sz="4" w:space="0" w:color="000000"/>
            </w:tcBorders>
            <w:shd w:val="clear" w:color="auto" w:fill="auto"/>
            <w:vAlign w:val="center"/>
          </w:tcPr>
          <w:p w14:paraId="7456D672" w14:textId="50897078" w:rsidR="006E3F08" w:rsidRPr="007E5770" w:rsidRDefault="007E5770" w:rsidP="00873E12">
            <w:pPr>
              <w:jc w:val="center"/>
              <w:rPr>
                <w:sz w:val="24"/>
                <w:szCs w:val="24"/>
                <w:lang w:val="lv-LV"/>
              </w:rPr>
            </w:pPr>
            <w:r>
              <w:rPr>
                <w:sz w:val="24"/>
                <w:szCs w:val="24"/>
                <w:lang w:val="lv-LV"/>
              </w:rPr>
              <w:t>–</w:t>
            </w:r>
          </w:p>
        </w:tc>
        <w:tc>
          <w:tcPr>
            <w:tcW w:w="1203" w:type="dxa"/>
            <w:tcBorders>
              <w:bottom w:val="single" w:sz="4" w:space="0" w:color="000000"/>
            </w:tcBorders>
            <w:shd w:val="clear" w:color="auto" w:fill="auto"/>
            <w:vAlign w:val="center"/>
          </w:tcPr>
          <w:p w14:paraId="7456D673" w14:textId="77777777" w:rsidR="006E3F08" w:rsidRPr="007E5770" w:rsidRDefault="00B3265A" w:rsidP="00873E12">
            <w:pPr>
              <w:jc w:val="center"/>
              <w:rPr>
                <w:sz w:val="24"/>
                <w:szCs w:val="24"/>
                <w:lang w:val="lv-LV"/>
              </w:rPr>
            </w:pPr>
            <w:r w:rsidRPr="007E5770">
              <w:rPr>
                <w:sz w:val="24"/>
                <w:szCs w:val="24"/>
                <w:lang w:val="lv-LV"/>
              </w:rPr>
              <w:t>110</w:t>
            </w:r>
          </w:p>
        </w:tc>
        <w:tc>
          <w:tcPr>
            <w:tcW w:w="1207" w:type="dxa"/>
            <w:tcBorders>
              <w:bottom w:val="single" w:sz="4" w:space="0" w:color="000000"/>
              <w:right w:val="single" w:sz="4" w:space="0" w:color="000000"/>
            </w:tcBorders>
            <w:shd w:val="clear" w:color="auto" w:fill="auto"/>
            <w:vAlign w:val="center"/>
          </w:tcPr>
          <w:p w14:paraId="7456D674" w14:textId="77777777" w:rsidR="006E3F08" w:rsidRPr="007E5770" w:rsidRDefault="00B3265A" w:rsidP="00873E12">
            <w:pPr>
              <w:jc w:val="center"/>
              <w:rPr>
                <w:sz w:val="24"/>
                <w:szCs w:val="24"/>
                <w:lang w:val="lv-LV"/>
              </w:rPr>
            </w:pPr>
            <w:r w:rsidRPr="007E5770">
              <w:rPr>
                <w:sz w:val="24"/>
                <w:szCs w:val="24"/>
                <w:lang w:val="lv-LV"/>
              </w:rPr>
              <w:t>146</w:t>
            </w:r>
          </w:p>
        </w:tc>
        <w:tc>
          <w:tcPr>
            <w:tcW w:w="1275" w:type="dxa"/>
            <w:tcBorders>
              <w:left w:val="single" w:sz="4" w:space="0" w:color="000000"/>
            </w:tcBorders>
            <w:shd w:val="clear" w:color="auto" w:fill="auto"/>
            <w:vAlign w:val="center"/>
          </w:tcPr>
          <w:p w14:paraId="7456D675" w14:textId="4BDE2CA0" w:rsidR="006E3F08" w:rsidRPr="007E5770" w:rsidRDefault="007E5770" w:rsidP="00873E12">
            <w:pPr>
              <w:jc w:val="center"/>
              <w:rPr>
                <w:sz w:val="24"/>
                <w:szCs w:val="24"/>
                <w:lang w:val="lv-LV"/>
              </w:rPr>
            </w:pPr>
            <w:r>
              <w:rPr>
                <w:sz w:val="24"/>
                <w:szCs w:val="24"/>
                <w:lang w:val="lv-LV"/>
              </w:rPr>
              <w:t>–</w:t>
            </w:r>
          </w:p>
        </w:tc>
        <w:tc>
          <w:tcPr>
            <w:tcW w:w="1276" w:type="dxa"/>
            <w:shd w:val="clear" w:color="auto" w:fill="auto"/>
            <w:vAlign w:val="center"/>
          </w:tcPr>
          <w:p w14:paraId="7456D676" w14:textId="77777777" w:rsidR="006E3F08" w:rsidRPr="007E5770" w:rsidRDefault="00B3265A" w:rsidP="00873E12">
            <w:pPr>
              <w:jc w:val="center"/>
              <w:rPr>
                <w:sz w:val="24"/>
                <w:szCs w:val="24"/>
                <w:lang w:val="lv-LV"/>
              </w:rPr>
            </w:pPr>
            <w:r w:rsidRPr="007E5770">
              <w:rPr>
                <w:sz w:val="24"/>
                <w:szCs w:val="24"/>
                <w:lang w:val="lv-LV"/>
              </w:rPr>
              <w:t>36</w:t>
            </w:r>
          </w:p>
        </w:tc>
        <w:tc>
          <w:tcPr>
            <w:tcW w:w="1276" w:type="dxa"/>
            <w:shd w:val="clear" w:color="auto" w:fill="auto"/>
            <w:vAlign w:val="center"/>
          </w:tcPr>
          <w:p w14:paraId="7456D677" w14:textId="77777777" w:rsidR="006E3F08" w:rsidRPr="007E5770" w:rsidRDefault="00B3265A" w:rsidP="00873E12">
            <w:pPr>
              <w:jc w:val="center"/>
              <w:rPr>
                <w:sz w:val="24"/>
                <w:szCs w:val="24"/>
                <w:lang w:val="lv-LV"/>
              </w:rPr>
            </w:pPr>
            <w:r w:rsidRPr="007E5770">
              <w:rPr>
                <w:sz w:val="24"/>
                <w:szCs w:val="24"/>
                <w:lang w:val="lv-LV"/>
              </w:rPr>
              <w:t>48</w:t>
            </w:r>
          </w:p>
        </w:tc>
      </w:tr>
    </w:tbl>
    <w:p w14:paraId="7456D679" w14:textId="77777777" w:rsidR="00642B82" w:rsidRDefault="00642B82" w:rsidP="00487EC4">
      <w:pPr>
        <w:jc w:val="both"/>
        <w:rPr>
          <w:sz w:val="28"/>
          <w:szCs w:val="28"/>
          <w:lang w:val="lv-LV"/>
        </w:rPr>
      </w:pPr>
    </w:p>
    <w:p w14:paraId="7456D67A" w14:textId="25DF7CD2" w:rsidR="00487EC4" w:rsidRDefault="007E5770" w:rsidP="00487EC4">
      <w:pPr>
        <w:jc w:val="both"/>
        <w:rPr>
          <w:sz w:val="28"/>
          <w:szCs w:val="28"/>
          <w:lang w:val="lv-LV"/>
        </w:rPr>
      </w:pPr>
      <w:r>
        <w:rPr>
          <w:b/>
          <w:sz w:val="28"/>
          <w:szCs w:val="28"/>
          <w:lang w:val="lv-LV"/>
        </w:rPr>
        <w:t>Laikposm</w:t>
      </w:r>
      <w:r w:rsidR="00487EC4" w:rsidRPr="00642B82">
        <w:rPr>
          <w:b/>
          <w:sz w:val="28"/>
          <w:szCs w:val="28"/>
          <w:lang w:val="lv-LV"/>
        </w:rPr>
        <w:t>ā no 2015.gada 1.janvāra līdz 2015.gada</w:t>
      </w:r>
      <w:r w:rsidR="00642B82" w:rsidRPr="00642B82">
        <w:rPr>
          <w:b/>
          <w:sz w:val="28"/>
          <w:szCs w:val="28"/>
          <w:lang w:val="lv-LV"/>
        </w:rPr>
        <w:t xml:space="preserve"> 30.jūnijam</w:t>
      </w:r>
      <w:r w:rsidR="00487EC4">
        <w:rPr>
          <w:rStyle w:val="FootnoteReference"/>
          <w:sz w:val="28"/>
          <w:szCs w:val="28"/>
          <w:lang w:val="lv-LV"/>
        </w:rPr>
        <w:footnoteReference w:id="7"/>
      </w:r>
      <w:r w:rsidR="00487EC4">
        <w:rPr>
          <w:sz w:val="28"/>
          <w:szCs w:val="28"/>
          <w:lang w:val="lv-LV"/>
        </w:rPr>
        <w:t>:</w:t>
      </w:r>
    </w:p>
    <w:tbl>
      <w:tblPr>
        <w:tblW w:w="94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49"/>
        <w:gridCol w:w="1203"/>
        <w:gridCol w:w="1207"/>
        <w:gridCol w:w="1275"/>
        <w:gridCol w:w="1276"/>
        <w:gridCol w:w="1276"/>
      </w:tblGrid>
      <w:tr w:rsidR="009B0044" w:rsidRPr="007E5770" w14:paraId="7456D67E" w14:textId="77777777" w:rsidTr="00873E12">
        <w:tc>
          <w:tcPr>
            <w:tcW w:w="1985" w:type="dxa"/>
            <w:tcBorders>
              <w:right w:val="single" w:sz="4" w:space="0" w:color="000000"/>
            </w:tcBorders>
            <w:shd w:val="clear" w:color="auto" w:fill="auto"/>
          </w:tcPr>
          <w:p w14:paraId="7456D67B" w14:textId="77777777" w:rsidR="00642B82" w:rsidRPr="007E5770" w:rsidRDefault="00642B82" w:rsidP="00873E12">
            <w:pPr>
              <w:jc w:val="both"/>
              <w:rPr>
                <w:sz w:val="24"/>
                <w:szCs w:val="24"/>
                <w:lang w:val="lv-LV"/>
              </w:rPr>
            </w:pPr>
          </w:p>
        </w:tc>
        <w:tc>
          <w:tcPr>
            <w:tcW w:w="3659" w:type="dxa"/>
            <w:gridSpan w:val="3"/>
            <w:tcBorders>
              <w:top w:val="single" w:sz="4" w:space="0" w:color="000000"/>
              <w:left w:val="single" w:sz="4" w:space="0" w:color="000000"/>
              <w:right w:val="single" w:sz="4" w:space="0" w:color="000000"/>
            </w:tcBorders>
            <w:shd w:val="clear" w:color="auto" w:fill="auto"/>
          </w:tcPr>
          <w:p w14:paraId="7456D67C" w14:textId="77777777" w:rsidR="00642B82" w:rsidRPr="007E5770" w:rsidRDefault="00642B82" w:rsidP="00873E12">
            <w:pPr>
              <w:jc w:val="center"/>
              <w:rPr>
                <w:sz w:val="24"/>
                <w:szCs w:val="24"/>
                <w:lang w:val="lv-LV"/>
              </w:rPr>
            </w:pPr>
            <w:r w:rsidRPr="007E5770">
              <w:rPr>
                <w:sz w:val="24"/>
                <w:szCs w:val="24"/>
                <w:lang w:val="lv-LV"/>
              </w:rPr>
              <w:t>Ikmēneša piemaksa</w:t>
            </w:r>
          </w:p>
        </w:tc>
        <w:tc>
          <w:tcPr>
            <w:tcW w:w="3827" w:type="dxa"/>
            <w:gridSpan w:val="3"/>
            <w:tcBorders>
              <w:left w:val="single" w:sz="4" w:space="0" w:color="000000"/>
            </w:tcBorders>
            <w:shd w:val="clear" w:color="auto" w:fill="auto"/>
          </w:tcPr>
          <w:p w14:paraId="7456D67D" w14:textId="77777777" w:rsidR="00642B82" w:rsidRPr="007E5770" w:rsidRDefault="00642B82" w:rsidP="00873E12">
            <w:pPr>
              <w:jc w:val="center"/>
              <w:rPr>
                <w:sz w:val="24"/>
                <w:szCs w:val="24"/>
                <w:lang w:val="lv-LV"/>
              </w:rPr>
            </w:pPr>
            <w:r w:rsidRPr="007E5770">
              <w:rPr>
                <w:sz w:val="24"/>
                <w:szCs w:val="24"/>
                <w:lang w:val="lv-LV"/>
              </w:rPr>
              <w:t>Uzkrājums mēnesī</w:t>
            </w:r>
          </w:p>
        </w:tc>
      </w:tr>
      <w:tr w:rsidR="009B0044" w:rsidRPr="007E5770" w14:paraId="7456D686" w14:textId="77777777" w:rsidTr="00873E12">
        <w:trPr>
          <w:trHeight w:val="617"/>
        </w:trPr>
        <w:tc>
          <w:tcPr>
            <w:tcW w:w="1985" w:type="dxa"/>
            <w:tcBorders>
              <w:right w:val="single" w:sz="4" w:space="0" w:color="000000"/>
            </w:tcBorders>
            <w:shd w:val="clear" w:color="auto" w:fill="auto"/>
          </w:tcPr>
          <w:p w14:paraId="7456D67F" w14:textId="77777777" w:rsidR="00642B82" w:rsidRPr="007E5770" w:rsidRDefault="00642B82" w:rsidP="00873E12">
            <w:pPr>
              <w:jc w:val="both"/>
              <w:rPr>
                <w:sz w:val="24"/>
                <w:szCs w:val="24"/>
                <w:lang w:val="lv-LV"/>
              </w:rPr>
            </w:pPr>
          </w:p>
        </w:tc>
        <w:tc>
          <w:tcPr>
            <w:tcW w:w="1249" w:type="dxa"/>
            <w:tcBorders>
              <w:left w:val="single" w:sz="4" w:space="0" w:color="000000"/>
            </w:tcBorders>
            <w:shd w:val="clear" w:color="auto" w:fill="auto"/>
          </w:tcPr>
          <w:p w14:paraId="7456D680" w14:textId="7D92CB93" w:rsidR="00642B82" w:rsidRPr="007E5770" w:rsidRDefault="00297715" w:rsidP="00873E12">
            <w:pPr>
              <w:jc w:val="center"/>
              <w:rPr>
                <w:sz w:val="24"/>
                <w:szCs w:val="24"/>
                <w:lang w:val="lv-LV"/>
              </w:rPr>
            </w:pPr>
            <w:r>
              <w:rPr>
                <w:sz w:val="24"/>
                <w:szCs w:val="24"/>
                <w:lang w:val="lv-LV"/>
              </w:rPr>
              <w:t>z</w:t>
            </w:r>
            <w:r w:rsidR="00642B82" w:rsidRPr="007E5770">
              <w:rPr>
                <w:sz w:val="24"/>
                <w:szCs w:val="24"/>
                <w:lang w:val="lv-LV"/>
              </w:rPr>
              <w:t xml:space="preserve">ema intensitāte </w:t>
            </w:r>
          </w:p>
        </w:tc>
        <w:tc>
          <w:tcPr>
            <w:tcW w:w="1203" w:type="dxa"/>
            <w:shd w:val="clear" w:color="auto" w:fill="auto"/>
          </w:tcPr>
          <w:p w14:paraId="7456D681" w14:textId="156FCC6C" w:rsidR="00642B82" w:rsidRPr="007E5770" w:rsidRDefault="00297715" w:rsidP="00873E12">
            <w:pPr>
              <w:jc w:val="center"/>
              <w:rPr>
                <w:sz w:val="24"/>
                <w:szCs w:val="24"/>
                <w:lang w:val="lv-LV"/>
              </w:rPr>
            </w:pPr>
            <w:r>
              <w:rPr>
                <w:sz w:val="24"/>
                <w:szCs w:val="24"/>
                <w:lang w:val="lv-LV"/>
              </w:rPr>
              <w:t>v</w:t>
            </w:r>
            <w:r w:rsidR="00642B82" w:rsidRPr="007E5770">
              <w:rPr>
                <w:sz w:val="24"/>
                <w:szCs w:val="24"/>
                <w:lang w:val="lv-LV"/>
              </w:rPr>
              <w:t>idēja intensitāte</w:t>
            </w:r>
          </w:p>
        </w:tc>
        <w:tc>
          <w:tcPr>
            <w:tcW w:w="1207" w:type="dxa"/>
            <w:tcBorders>
              <w:right w:val="single" w:sz="4" w:space="0" w:color="000000"/>
            </w:tcBorders>
            <w:shd w:val="clear" w:color="auto" w:fill="auto"/>
          </w:tcPr>
          <w:p w14:paraId="7456D682" w14:textId="530521B9" w:rsidR="00642B82" w:rsidRPr="007E5770" w:rsidRDefault="00297715" w:rsidP="00873E12">
            <w:pPr>
              <w:jc w:val="center"/>
              <w:rPr>
                <w:sz w:val="24"/>
                <w:szCs w:val="24"/>
                <w:lang w:val="lv-LV"/>
              </w:rPr>
            </w:pPr>
            <w:r>
              <w:rPr>
                <w:sz w:val="24"/>
                <w:szCs w:val="24"/>
                <w:lang w:val="lv-LV"/>
              </w:rPr>
              <w:t>a</w:t>
            </w:r>
            <w:r w:rsidR="00642B82" w:rsidRPr="007E5770">
              <w:rPr>
                <w:sz w:val="24"/>
                <w:szCs w:val="24"/>
                <w:lang w:val="lv-LV"/>
              </w:rPr>
              <w:t>ugsta intensitāte</w:t>
            </w:r>
          </w:p>
        </w:tc>
        <w:tc>
          <w:tcPr>
            <w:tcW w:w="1275" w:type="dxa"/>
            <w:tcBorders>
              <w:left w:val="single" w:sz="4" w:space="0" w:color="000000"/>
            </w:tcBorders>
            <w:shd w:val="clear" w:color="auto" w:fill="auto"/>
          </w:tcPr>
          <w:p w14:paraId="7456D683" w14:textId="19EA4107" w:rsidR="00642B82" w:rsidRPr="007E5770" w:rsidRDefault="00297715" w:rsidP="00873E12">
            <w:pPr>
              <w:jc w:val="center"/>
              <w:rPr>
                <w:sz w:val="24"/>
                <w:szCs w:val="24"/>
                <w:lang w:val="lv-LV"/>
              </w:rPr>
            </w:pPr>
            <w:r>
              <w:rPr>
                <w:sz w:val="24"/>
                <w:szCs w:val="24"/>
                <w:lang w:val="lv-LV"/>
              </w:rPr>
              <w:t>z</w:t>
            </w:r>
            <w:r w:rsidR="00642B82" w:rsidRPr="007E5770">
              <w:rPr>
                <w:sz w:val="24"/>
                <w:szCs w:val="24"/>
                <w:lang w:val="lv-LV"/>
              </w:rPr>
              <w:t>ema intensitāte</w:t>
            </w:r>
          </w:p>
        </w:tc>
        <w:tc>
          <w:tcPr>
            <w:tcW w:w="1276" w:type="dxa"/>
            <w:shd w:val="clear" w:color="auto" w:fill="auto"/>
          </w:tcPr>
          <w:p w14:paraId="7456D684" w14:textId="46F17266" w:rsidR="00642B82" w:rsidRPr="007E5770" w:rsidRDefault="00297715" w:rsidP="00873E12">
            <w:pPr>
              <w:jc w:val="center"/>
              <w:rPr>
                <w:sz w:val="24"/>
                <w:szCs w:val="24"/>
                <w:lang w:val="lv-LV"/>
              </w:rPr>
            </w:pPr>
            <w:r>
              <w:rPr>
                <w:sz w:val="24"/>
                <w:szCs w:val="24"/>
                <w:lang w:val="lv-LV"/>
              </w:rPr>
              <w:t>v</w:t>
            </w:r>
            <w:r w:rsidR="00642B82" w:rsidRPr="007E5770">
              <w:rPr>
                <w:sz w:val="24"/>
                <w:szCs w:val="24"/>
                <w:lang w:val="lv-LV"/>
              </w:rPr>
              <w:t>idēja intensitāte</w:t>
            </w:r>
          </w:p>
        </w:tc>
        <w:tc>
          <w:tcPr>
            <w:tcW w:w="1276" w:type="dxa"/>
            <w:shd w:val="clear" w:color="auto" w:fill="auto"/>
          </w:tcPr>
          <w:p w14:paraId="7456D685" w14:textId="2264138F" w:rsidR="00642B82" w:rsidRPr="007E5770" w:rsidRDefault="00297715" w:rsidP="00873E12">
            <w:pPr>
              <w:jc w:val="center"/>
              <w:rPr>
                <w:sz w:val="24"/>
                <w:szCs w:val="24"/>
                <w:lang w:val="lv-LV"/>
              </w:rPr>
            </w:pPr>
            <w:r>
              <w:rPr>
                <w:sz w:val="24"/>
                <w:szCs w:val="24"/>
                <w:lang w:val="lv-LV"/>
              </w:rPr>
              <w:t>a</w:t>
            </w:r>
            <w:r w:rsidR="00642B82" w:rsidRPr="007E5770">
              <w:rPr>
                <w:sz w:val="24"/>
                <w:szCs w:val="24"/>
                <w:lang w:val="lv-LV"/>
              </w:rPr>
              <w:t xml:space="preserve">ugsta intensitāte </w:t>
            </w:r>
          </w:p>
        </w:tc>
      </w:tr>
      <w:tr w:rsidR="009B0044" w:rsidRPr="007E5770" w14:paraId="7456D68E" w14:textId="77777777" w:rsidTr="00873E12">
        <w:tc>
          <w:tcPr>
            <w:tcW w:w="1985" w:type="dxa"/>
            <w:tcBorders>
              <w:right w:val="single" w:sz="4" w:space="0" w:color="000000"/>
            </w:tcBorders>
            <w:shd w:val="clear" w:color="auto" w:fill="auto"/>
          </w:tcPr>
          <w:p w14:paraId="7456D687" w14:textId="77777777" w:rsidR="00642B82" w:rsidRPr="007E5770" w:rsidRDefault="00642B82" w:rsidP="00297715">
            <w:pPr>
              <w:rPr>
                <w:sz w:val="24"/>
                <w:szCs w:val="24"/>
                <w:lang w:val="lv-LV"/>
              </w:rPr>
            </w:pPr>
            <w:r w:rsidRPr="007E5770">
              <w:rPr>
                <w:sz w:val="24"/>
                <w:szCs w:val="24"/>
                <w:lang w:val="lv-LV"/>
              </w:rPr>
              <w:t>Darba grupas vadītājs</w:t>
            </w:r>
          </w:p>
        </w:tc>
        <w:tc>
          <w:tcPr>
            <w:tcW w:w="1249" w:type="dxa"/>
            <w:tcBorders>
              <w:left w:val="single" w:sz="4" w:space="0" w:color="000000"/>
            </w:tcBorders>
            <w:shd w:val="clear" w:color="auto" w:fill="auto"/>
            <w:vAlign w:val="center"/>
          </w:tcPr>
          <w:p w14:paraId="7456D688" w14:textId="77777777" w:rsidR="00642B82" w:rsidRPr="007E5770" w:rsidRDefault="00642B82" w:rsidP="00873E12">
            <w:pPr>
              <w:jc w:val="center"/>
              <w:rPr>
                <w:sz w:val="24"/>
                <w:szCs w:val="24"/>
                <w:lang w:val="lv-LV"/>
              </w:rPr>
            </w:pPr>
            <w:r w:rsidRPr="007E5770">
              <w:rPr>
                <w:sz w:val="24"/>
                <w:szCs w:val="24"/>
                <w:lang w:val="lv-LV"/>
              </w:rPr>
              <w:t>202</w:t>
            </w:r>
          </w:p>
        </w:tc>
        <w:tc>
          <w:tcPr>
            <w:tcW w:w="1203" w:type="dxa"/>
            <w:shd w:val="clear" w:color="auto" w:fill="auto"/>
            <w:vAlign w:val="center"/>
          </w:tcPr>
          <w:p w14:paraId="7456D689" w14:textId="77777777" w:rsidR="00642B82" w:rsidRPr="007E5770" w:rsidRDefault="00642B82" w:rsidP="00873E12">
            <w:pPr>
              <w:jc w:val="center"/>
              <w:rPr>
                <w:sz w:val="24"/>
                <w:szCs w:val="24"/>
                <w:lang w:val="lv-LV"/>
              </w:rPr>
            </w:pPr>
            <w:r w:rsidRPr="007E5770">
              <w:rPr>
                <w:sz w:val="24"/>
                <w:szCs w:val="24"/>
                <w:lang w:val="lv-LV"/>
              </w:rPr>
              <w:t>253</w:t>
            </w:r>
          </w:p>
        </w:tc>
        <w:tc>
          <w:tcPr>
            <w:tcW w:w="1207" w:type="dxa"/>
            <w:tcBorders>
              <w:right w:val="single" w:sz="4" w:space="0" w:color="000000"/>
            </w:tcBorders>
            <w:shd w:val="clear" w:color="auto" w:fill="auto"/>
            <w:vAlign w:val="center"/>
          </w:tcPr>
          <w:p w14:paraId="7456D68A" w14:textId="77777777" w:rsidR="00642B82" w:rsidRPr="007E5770" w:rsidRDefault="00642B82" w:rsidP="00873E12">
            <w:pPr>
              <w:jc w:val="center"/>
              <w:rPr>
                <w:sz w:val="24"/>
                <w:szCs w:val="24"/>
                <w:lang w:val="lv-LV"/>
              </w:rPr>
            </w:pPr>
            <w:r w:rsidRPr="007E5770">
              <w:rPr>
                <w:sz w:val="24"/>
                <w:szCs w:val="24"/>
                <w:lang w:val="lv-LV"/>
              </w:rPr>
              <w:t>303</w:t>
            </w:r>
          </w:p>
        </w:tc>
        <w:tc>
          <w:tcPr>
            <w:tcW w:w="1275" w:type="dxa"/>
            <w:tcBorders>
              <w:left w:val="single" w:sz="4" w:space="0" w:color="000000"/>
            </w:tcBorders>
            <w:shd w:val="clear" w:color="auto" w:fill="auto"/>
            <w:vAlign w:val="center"/>
          </w:tcPr>
          <w:p w14:paraId="7456D68B" w14:textId="77777777" w:rsidR="00642B82" w:rsidRPr="007E5770" w:rsidRDefault="00642B82" w:rsidP="00873E12">
            <w:pPr>
              <w:jc w:val="center"/>
              <w:rPr>
                <w:sz w:val="24"/>
                <w:szCs w:val="24"/>
                <w:lang w:val="lv-LV"/>
              </w:rPr>
            </w:pPr>
            <w:r w:rsidRPr="007E5770">
              <w:rPr>
                <w:sz w:val="24"/>
                <w:szCs w:val="24"/>
                <w:lang w:val="lv-LV"/>
              </w:rPr>
              <w:t>67</w:t>
            </w:r>
          </w:p>
        </w:tc>
        <w:tc>
          <w:tcPr>
            <w:tcW w:w="1276" w:type="dxa"/>
            <w:shd w:val="clear" w:color="auto" w:fill="auto"/>
            <w:vAlign w:val="center"/>
          </w:tcPr>
          <w:p w14:paraId="7456D68C" w14:textId="77777777" w:rsidR="00642B82" w:rsidRPr="007E5770" w:rsidRDefault="00642B82" w:rsidP="00873E12">
            <w:pPr>
              <w:jc w:val="center"/>
              <w:rPr>
                <w:sz w:val="24"/>
                <w:szCs w:val="24"/>
                <w:lang w:val="lv-LV"/>
              </w:rPr>
            </w:pPr>
            <w:r w:rsidRPr="007E5770">
              <w:rPr>
                <w:sz w:val="24"/>
                <w:szCs w:val="24"/>
                <w:lang w:val="lv-LV"/>
              </w:rPr>
              <w:t>84</w:t>
            </w:r>
          </w:p>
        </w:tc>
        <w:tc>
          <w:tcPr>
            <w:tcW w:w="1276" w:type="dxa"/>
            <w:shd w:val="clear" w:color="auto" w:fill="auto"/>
            <w:vAlign w:val="center"/>
          </w:tcPr>
          <w:p w14:paraId="7456D68D" w14:textId="77777777" w:rsidR="00642B82" w:rsidRPr="007E5770" w:rsidRDefault="00642B82" w:rsidP="00873E12">
            <w:pPr>
              <w:jc w:val="center"/>
              <w:rPr>
                <w:sz w:val="24"/>
                <w:szCs w:val="24"/>
                <w:lang w:val="lv-LV"/>
              </w:rPr>
            </w:pPr>
            <w:r w:rsidRPr="007E5770">
              <w:rPr>
                <w:sz w:val="24"/>
                <w:szCs w:val="24"/>
                <w:lang w:val="lv-LV"/>
              </w:rPr>
              <w:t>101</w:t>
            </w:r>
          </w:p>
        </w:tc>
      </w:tr>
      <w:tr w:rsidR="009B0044" w:rsidRPr="007E5770" w14:paraId="7456D696" w14:textId="77777777" w:rsidTr="00873E12">
        <w:tc>
          <w:tcPr>
            <w:tcW w:w="1985" w:type="dxa"/>
            <w:tcBorders>
              <w:right w:val="single" w:sz="4" w:space="0" w:color="000000"/>
            </w:tcBorders>
            <w:shd w:val="clear" w:color="auto" w:fill="auto"/>
          </w:tcPr>
          <w:p w14:paraId="7456D68F" w14:textId="77777777" w:rsidR="00642B82" w:rsidRPr="007E5770" w:rsidRDefault="00642B82" w:rsidP="00297715">
            <w:pPr>
              <w:rPr>
                <w:sz w:val="24"/>
                <w:szCs w:val="24"/>
                <w:lang w:val="lv-LV"/>
              </w:rPr>
            </w:pPr>
            <w:r w:rsidRPr="007E5770">
              <w:rPr>
                <w:sz w:val="24"/>
                <w:szCs w:val="24"/>
                <w:lang w:val="lv-LV"/>
              </w:rPr>
              <w:t>Darba grupas vadītāja vietnieks</w:t>
            </w:r>
          </w:p>
        </w:tc>
        <w:tc>
          <w:tcPr>
            <w:tcW w:w="1249" w:type="dxa"/>
            <w:tcBorders>
              <w:left w:val="single" w:sz="4" w:space="0" w:color="000000"/>
            </w:tcBorders>
            <w:shd w:val="clear" w:color="auto" w:fill="auto"/>
            <w:vAlign w:val="center"/>
          </w:tcPr>
          <w:p w14:paraId="7456D690" w14:textId="77777777" w:rsidR="00642B82" w:rsidRPr="007E5770" w:rsidRDefault="00642B82" w:rsidP="00873E12">
            <w:pPr>
              <w:jc w:val="center"/>
              <w:rPr>
                <w:sz w:val="24"/>
                <w:szCs w:val="24"/>
                <w:lang w:val="lv-LV"/>
              </w:rPr>
            </w:pPr>
            <w:r w:rsidRPr="007E5770">
              <w:rPr>
                <w:sz w:val="24"/>
                <w:szCs w:val="24"/>
                <w:lang w:val="lv-LV"/>
              </w:rPr>
              <w:t>174</w:t>
            </w:r>
          </w:p>
        </w:tc>
        <w:tc>
          <w:tcPr>
            <w:tcW w:w="1203" w:type="dxa"/>
            <w:shd w:val="clear" w:color="auto" w:fill="auto"/>
            <w:vAlign w:val="center"/>
          </w:tcPr>
          <w:p w14:paraId="7456D691" w14:textId="77777777" w:rsidR="00642B82" w:rsidRPr="007E5770" w:rsidRDefault="00642B82" w:rsidP="00873E12">
            <w:pPr>
              <w:jc w:val="center"/>
              <w:rPr>
                <w:sz w:val="24"/>
                <w:szCs w:val="24"/>
                <w:lang w:val="lv-LV"/>
              </w:rPr>
            </w:pPr>
            <w:r w:rsidRPr="007E5770">
              <w:rPr>
                <w:sz w:val="24"/>
                <w:szCs w:val="24"/>
                <w:lang w:val="lv-LV"/>
              </w:rPr>
              <w:t>217</w:t>
            </w:r>
          </w:p>
        </w:tc>
        <w:tc>
          <w:tcPr>
            <w:tcW w:w="1207" w:type="dxa"/>
            <w:tcBorders>
              <w:right w:val="single" w:sz="4" w:space="0" w:color="000000"/>
            </w:tcBorders>
            <w:shd w:val="clear" w:color="auto" w:fill="auto"/>
            <w:vAlign w:val="center"/>
          </w:tcPr>
          <w:p w14:paraId="7456D692" w14:textId="77777777" w:rsidR="00642B82" w:rsidRPr="007E5770" w:rsidRDefault="00642B82" w:rsidP="00873E12">
            <w:pPr>
              <w:jc w:val="center"/>
              <w:rPr>
                <w:sz w:val="24"/>
                <w:szCs w:val="24"/>
                <w:lang w:val="lv-LV"/>
              </w:rPr>
            </w:pPr>
            <w:r w:rsidRPr="007E5770">
              <w:rPr>
                <w:sz w:val="24"/>
                <w:szCs w:val="24"/>
                <w:lang w:val="lv-LV"/>
              </w:rPr>
              <w:t>260</w:t>
            </w:r>
          </w:p>
        </w:tc>
        <w:tc>
          <w:tcPr>
            <w:tcW w:w="1275" w:type="dxa"/>
            <w:tcBorders>
              <w:left w:val="single" w:sz="4" w:space="0" w:color="000000"/>
            </w:tcBorders>
            <w:shd w:val="clear" w:color="auto" w:fill="auto"/>
            <w:vAlign w:val="center"/>
          </w:tcPr>
          <w:p w14:paraId="7456D693" w14:textId="77777777" w:rsidR="00642B82" w:rsidRPr="007E5770" w:rsidRDefault="00642B82" w:rsidP="00873E12">
            <w:pPr>
              <w:jc w:val="center"/>
              <w:rPr>
                <w:sz w:val="24"/>
                <w:szCs w:val="24"/>
                <w:lang w:val="lv-LV"/>
              </w:rPr>
            </w:pPr>
            <w:r w:rsidRPr="007E5770">
              <w:rPr>
                <w:sz w:val="24"/>
                <w:szCs w:val="24"/>
                <w:lang w:val="lv-LV"/>
              </w:rPr>
              <w:t>58</w:t>
            </w:r>
          </w:p>
        </w:tc>
        <w:tc>
          <w:tcPr>
            <w:tcW w:w="1276" w:type="dxa"/>
            <w:shd w:val="clear" w:color="auto" w:fill="auto"/>
            <w:vAlign w:val="center"/>
          </w:tcPr>
          <w:p w14:paraId="7456D694" w14:textId="77777777" w:rsidR="00642B82" w:rsidRPr="007E5770" w:rsidRDefault="00642B82" w:rsidP="00873E12">
            <w:pPr>
              <w:jc w:val="center"/>
              <w:rPr>
                <w:sz w:val="24"/>
                <w:szCs w:val="24"/>
                <w:lang w:val="lv-LV"/>
              </w:rPr>
            </w:pPr>
            <w:r w:rsidRPr="007E5770">
              <w:rPr>
                <w:sz w:val="24"/>
                <w:szCs w:val="24"/>
                <w:lang w:val="lv-LV"/>
              </w:rPr>
              <w:t>72</w:t>
            </w:r>
          </w:p>
        </w:tc>
        <w:tc>
          <w:tcPr>
            <w:tcW w:w="1276" w:type="dxa"/>
            <w:shd w:val="clear" w:color="auto" w:fill="auto"/>
            <w:vAlign w:val="center"/>
          </w:tcPr>
          <w:p w14:paraId="7456D695" w14:textId="77777777" w:rsidR="00642B82" w:rsidRPr="007E5770" w:rsidRDefault="00634586" w:rsidP="00873E12">
            <w:pPr>
              <w:jc w:val="center"/>
              <w:rPr>
                <w:sz w:val="24"/>
                <w:szCs w:val="24"/>
                <w:lang w:val="lv-LV"/>
              </w:rPr>
            </w:pPr>
            <w:r w:rsidRPr="007E5770">
              <w:rPr>
                <w:sz w:val="24"/>
                <w:szCs w:val="24"/>
                <w:lang w:val="lv-LV"/>
              </w:rPr>
              <w:t>87</w:t>
            </w:r>
          </w:p>
        </w:tc>
      </w:tr>
      <w:tr w:rsidR="009B0044" w:rsidRPr="007E5770" w14:paraId="7456D69E" w14:textId="77777777" w:rsidTr="00873E12">
        <w:tc>
          <w:tcPr>
            <w:tcW w:w="1985" w:type="dxa"/>
            <w:tcBorders>
              <w:right w:val="single" w:sz="4" w:space="0" w:color="000000"/>
            </w:tcBorders>
            <w:shd w:val="clear" w:color="auto" w:fill="auto"/>
          </w:tcPr>
          <w:p w14:paraId="7456D697" w14:textId="77777777" w:rsidR="00642B82" w:rsidRPr="007E5770" w:rsidRDefault="00642B82" w:rsidP="00297715">
            <w:pPr>
              <w:rPr>
                <w:sz w:val="24"/>
                <w:szCs w:val="24"/>
                <w:lang w:val="lv-LV"/>
              </w:rPr>
            </w:pPr>
            <w:r w:rsidRPr="007E5770">
              <w:rPr>
                <w:sz w:val="24"/>
                <w:szCs w:val="24"/>
                <w:lang w:val="lv-LV"/>
              </w:rPr>
              <w:t>Eksperts nozares jautājumos</w:t>
            </w:r>
          </w:p>
        </w:tc>
        <w:tc>
          <w:tcPr>
            <w:tcW w:w="1249" w:type="dxa"/>
            <w:tcBorders>
              <w:left w:val="single" w:sz="4" w:space="0" w:color="000000"/>
              <w:bottom w:val="single" w:sz="4" w:space="0" w:color="000000"/>
            </w:tcBorders>
            <w:shd w:val="clear" w:color="auto" w:fill="auto"/>
            <w:vAlign w:val="center"/>
          </w:tcPr>
          <w:p w14:paraId="7456D698" w14:textId="77777777" w:rsidR="00642B82" w:rsidRPr="007E5770" w:rsidRDefault="00B80741" w:rsidP="00873E12">
            <w:pPr>
              <w:jc w:val="center"/>
              <w:rPr>
                <w:sz w:val="24"/>
                <w:szCs w:val="24"/>
                <w:lang w:val="lv-LV"/>
              </w:rPr>
            </w:pPr>
            <w:r w:rsidRPr="007E5770">
              <w:rPr>
                <w:sz w:val="24"/>
                <w:szCs w:val="24"/>
                <w:lang w:val="lv-LV"/>
              </w:rPr>
              <w:t>146</w:t>
            </w:r>
            <w:r w:rsidR="007A492F" w:rsidRPr="007E5770">
              <w:rPr>
                <w:sz w:val="24"/>
                <w:szCs w:val="24"/>
                <w:lang w:val="lv-LV"/>
              </w:rPr>
              <w:t>*</w:t>
            </w:r>
          </w:p>
        </w:tc>
        <w:tc>
          <w:tcPr>
            <w:tcW w:w="1203" w:type="dxa"/>
            <w:tcBorders>
              <w:bottom w:val="single" w:sz="4" w:space="0" w:color="000000"/>
            </w:tcBorders>
            <w:shd w:val="clear" w:color="auto" w:fill="auto"/>
            <w:vAlign w:val="center"/>
          </w:tcPr>
          <w:p w14:paraId="7456D699" w14:textId="77777777" w:rsidR="00642B82" w:rsidRPr="007E5770" w:rsidRDefault="00642B82" w:rsidP="00873E12">
            <w:pPr>
              <w:jc w:val="center"/>
              <w:rPr>
                <w:sz w:val="24"/>
                <w:szCs w:val="24"/>
                <w:lang w:val="lv-LV"/>
              </w:rPr>
            </w:pPr>
            <w:r w:rsidRPr="007E5770">
              <w:rPr>
                <w:sz w:val="24"/>
                <w:szCs w:val="24"/>
                <w:lang w:val="lv-LV"/>
              </w:rPr>
              <w:t>182</w:t>
            </w:r>
          </w:p>
        </w:tc>
        <w:tc>
          <w:tcPr>
            <w:tcW w:w="1207" w:type="dxa"/>
            <w:tcBorders>
              <w:bottom w:val="single" w:sz="4" w:space="0" w:color="000000"/>
              <w:right w:val="single" w:sz="4" w:space="0" w:color="000000"/>
            </w:tcBorders>
            <w:shd w:val="clear" w:color="auto" w:fill="auto"/>
            <w:vAlign w:val="center"/>
          </w:tcPr>
          <w:p w14:paraId="7456D69A" w14:textId="77777777" w:rsidR="00642B82" w:rsidRPr="007E5770" w:rsidRDefault="00642B82" w:rsidP="00873E12">
            <w:pPr>
              <w:jc w:val="center"/>
              <w:rPr>
                <w:sz w:val="24"/>
                <w:szCs w:val="24"/>
                <w:lang w:val="lv-LV"/>
              </w:rPr>
            </w:pPr>
            <w:r w:rsidRPr="007E5770">
              <w:rPr>
                <w:sz w:val="24"/>
                <w:szCs w:val="24"/>
                <w:lang w:val="lv-LV"/>
              </w:rPr>
              <w:t>218</w:t>
            </w:r>
          </w:p>
        </w:tc>
        <w:tc>
          <w:tcPr>
            <w:tcW w:w="1275" w:type="dxa"/>
            <w:tcBorders>
              <w:left w:val="single" w:sz="4" w:space="0" w:color="000000"/>
            </w:tcBorders>
            <w:shd w:val="clear" w:color="auto" w:fill="auto"/>
            <w:vAlign w:val="center"/>
          </w:tcPr>
          <w:p w14:paraId="7456D69B" w14:textId="77777777" w:rsidR="00642B82" w:rsidRPr="007E5770" w:rsidRDefault="00642B82" w:rsidP="00873E12">
            <w:pPr>
              <w:jc w:val="center"/>
              <w:rPr>
                <w:sz w:val="24"/>
                <w:szCs w:val="24"/>
                <w:lang w:val="lv-LV"/>
              </w:rPr>
            </w:pPr>
            <w:r w:rsidRPr="007E5770">
              <w:rPr>
                <w:sz w:val="24"/>
                <w:szCs w:val="24"/>
                <w:lang w:val="lv-LV"/>
              </w:rPr>
              <w:t>49</w:t>
            </w:r>
            <w:r w:rsidR="007A492F" w:rsidRPr="007E5770">
              <w:rPr>
                <w:sz w:val="24"/>
                <w:szCs w:val="24"/>
                <w:lang w:val="lv-LV"/>
              </w:rPr>
              <w:t>*</w:t>
            </w:r>
          </w:p>
        </w:tc>
        <w:tc>
          <w:tcPr>
            <w:tcW w:w="1276" w:type="dxa"/>
            <w:shd w:val="clear" w:color="auto" w:fill="auto"/>
            <w:vAlign w:val="center"/>
          </w:tcPr>
          <w:p w14:paraId="7456D69C" w14:textId="77777777" w:rsidR="00642B82" w:rsidRPr="007E5770" w:rsidRDefault="00642B82" w:rsidP="00873E12">
            <w:pPr>
              <w:jc w:val="center"/>
              <w:rPr>
                <w:sz w:val="24"/>
                <w:szCs w:val="24"/>
                <w:lang w:val="lv-LV"/>
              </w:rPr>
            </w:pPr>
            <w:r w:rsidRPr="007E5770">
              <w:rPr>
                <w:sz w:val="24"/>
                <w:szCs w:val="24"/>
                <w:lang w:val="lv-LV"/>
              </w:rPr>
              <w:t>61</w:t>
            </w:r>
          </w:p>
        </w:tc>
        <w:tc>
          <w:tcPr>
            <w:tcW w:w="1276" w:type="dxa"/>
            <w:shd w:val="clear" w:color="auto" w:fill="auto"/>
            <w:vAlign w:val="center"/>
          </w:tcPr>
          <w:p w14:paraId="7456D69D" w14:textId="77777777" w:rsidR="00642B82" w:rsidRPr="007E5770" w:rsidRDefault="00642B82" w:rsidP="00873E12">
            <w:pPr>
              <w:jc w:val="center"/>
              <w:rPr>
                <w:sz w:val="24"/>
                <w:szCs w:val="24"/>
                <w:lang w:val="lv-LV"/>
              </w:rPr>
            </w:pPr>
            <w:r w:rsidRPr="007E5770">
              <w:rPr>
                <w:sz w:val="24"/>
                <w:szCs w:val="24"/>
                <w:lang w:val="lv-LV"/>
              </w:rPr>
              <w:t>73</w:t>
            </w:r>
          </w:p>
        </w:tc>
      </w:tr>
    </w:tbl>
    <w:p w14:paraId="7456D69F" w14:textId="4710090A" w:rsidR="007A492F" w:rsidRPr="007E5770" w:rsidRDefault="007E5770" w:rsidP="007A492F">
      <w:pPr>
        <w:jc w:val="both"/>
        <w:rPr>
          <w:sz w:val="20"/>
          <w:lang w:val="lv-LV"/>
        </w:rPr>
      </w:pPr>
      <w:r w:rsidRPr="007E5770">
        <w:rPr>
          <w:sz w:val="20"/>
          <w:lang w:val="lv-LV"/>
        </w:rPr>
        <w:t xml:space="preserve">Piezīme. </w:t>
      </w:r>
      <w:r w:rsidR="007A492F" w:rsidRPr="007E5770">
        <w:rPr>
          <w:sz w:val="20"/>
          <w:lang w:val="lv-LV"/>
        </w:rPr>
        <w:t>*</w:t>
      </w:r>
      <w:r w:rsidRPr="007E5770">
        <w:rPr>
          <w:sz w:val="20"/>
          <w:lang w:val="lv-LV"/>
        </w:rPr>
        <w:t xml:space="preserve"> I</w:t>
      </w:r>
      <w:r w:rsidR="007A492F" w:rsidRPr="007E5770">
        <w:rPr>
          <w:sz w:val="20"/>
          <w:lang w:val="lv-LV"/>
        </w:rPr>
        <w:t>zmaksā tikai taj</w:t>
      </w:r>
      <w:r w:rsidR="000D14EC" w:rsidRPr="007E5770">
        <w:rPr>
          <w:sz w:val="20"/>
          <w:lang w:val="lv-LV"/>
        </w:rPr>
        <w:t>ā</w:t>
      </w:r>
      <w:r w:rsidR="007A492F" w:rsidRPr="007E5770">
        <w:rPr>
          <w:sz w:val="20"/>
          <w:lang w:val="lv-LV"/>
        </w:rPr>
        <w:t xml:space="preserve"> m</w:t>
      </w:r>
      <w:r w:rsidR="000D14EC" w:rsidRPr="007E5770">
        <w:rPr>
          <w:sz w:val="20"/>
          <w:lang w:val="lv-LV"/>
        </w:rPr>
        <w:t>ēnesī, kad notiek darba grupas</w:t>
      </w:r>
      <w:r w:rsidR="007A492F" w:rsidRPr="007E5770">
        <w:rPr>
          <w:sz w:val="20"/>
          <w:lang w:val="lv-LV"/>
        </w:rPr>
        <w:t xml:space="preserve"> tikšanās</w:t>
      </w:r>
      <w:r w:rsidRPr="007E5770">
        <w:rPr>
          <w:sz w:val="20"/>
          <w:lang w:val="lv-LV"/>
        </w:rPr>
        <w:t>.</w:t>
      </w:r>
      <w:r w:rsidR="007A492F" w:rsidRPr="007E5770">
        <w:rPr>
          <w:sz w:val="20"/>
          <w:lang w:val="lv-LV"/>
        </w:rPr>
        <w:t xml:space="preserve"> </w:t>
      </w:r>
    </w:p>
    <w:p w14:paraId="78F56C25" w14:textId="77777777" w:rsidR="007E5770" w:rsidRPr="007E5770" w:rsidRDefault="007E5770" w:rsidP="003737A5">
      <w:pPr>
        <w:overflowPunct/>
        <w:autoSpaceDE/>
        <w:autoSpaceDN/>
        <w:adjustRightInd/>
        <w:textAlignment w:val="auto"/>
        <w:rPr>
          <w:sz w:val="16"/>
          <w:szCs w:val="16"/>
          <w:lang w:val="lv-LV"/>
        </w:rPr>
      </w:pPr>
    </w:p>
    <w:p w14:paraId="5DC993E2" w14:textId="77777777" w:rsidR="007E5770" w:rsidRDefault="007E5770" w:rsidP="003737A5">
      <w:pPr>
        <w:overflowPunct/>
        <w:autoSpaceDE/>
        <w:autoSpaceDN/>
        <w:adjustRightInd/>
        <w:textAlignment w:val="auto"/>
        <w:rPr>
          <w:sz w:val="20"/>
          <w:lang w:val="lv-LV"/>
        </w:rPr>
      </w:pPr>
    </w:p>
    <w:p w14:paraId="7456D6A5" w14:textId="77777777" w:rsidR="003737A5" w:rsidRPr="00310C8F" w:rsidRDefault="004C43D0" w:rsidP="003737A5">
      <w:pPr>
        <w:overflowPunct/>
        <w:autoSpaceDE/>
        <w:autoSpaceDN/>
        <w:adjustRightInd/>
        <w:textAlignment w:val="auto"/>
        <w:rPr>
          <w:sz w:val="20"/>
          <w:lang w:val="lv-LV"/>
        </w:rPr>
      </w:pPr>
      <w:r>
        <w:rPr>
          <w:sz w:val="20"/>
          <w:lang w:val="lv-LV"/>
        </w:rPr>
        <w:t>12</w:t>
      </w:r>
      <w:r w:rsidR="00010405">
        <w:rPr>
          <w:sz w:val="20"/>
          <w:lang w:val="lv-LV"/>
        </w:rPr>
        <w:t>.04</w:t>
      </w:r>
      <w:r w:rsidR="00310C8F" w:rsidRPr="00310C8F">
        <w:rPr>
          <w:sz w:val="20"/>
          <w:lang w:val="lv-LV"/>
        </w:rPr>
        <w:t>.2012.</w:t>
      </w:r>
    </w:p>
    <w:p w14:paraId="7456D6A6" w14:textId="6FC0537E" w:rsidR="00310C8F" w:rsidRPr="00310C8F" w:rsidRDefault="002E10F8" w:rsidP="003737A5">
      <w:pPr>
        <w:overflowPunct/>
        <w:autoSpaceDE/>
        <w:autoSpaceDN/>
        <w:adjustRightInd/>
        <w:textAlignment w:val="auto"/>
        <w:rPr>
          <w:sz w:val="20"/>
          <w:lang w:val="lv-LV"/>
        </w:rPr>
      </w:pPr>
      <w:r>
        <w:t>2795</w:t>
      </w:r>
    </w:p>
    <w:p w14:paraId="7456D6A9" w14:textId="216F3A97" w:rsidR="003737A5" w:rsidRPr="003737A5" w:rsidRDefault="003737A5" w:rsidP="003737A5">
      <w:pPr>
        <w:overflowPunct/>
        <w:autoSpaceDE/>
        <w:autoSpaceDN/>
        <w:adjustRightInd/>
        <w:textAlignment w:val="auto"/>
        <w:rPr>
          <w:sz w:val="20"/>
          <w:lang w:val="lv-LV"/>
        </w:rPr>
      </w:pPr>
      <w:r w:rsidRPr="003737A5">
        <w:rPr>
          <w:sz w:val="20"/>
          <w:lang w:val="lv-LV"/>
        </w:rPr>
        <w:t xml:space="preserve">Medvecka, </w:t>
      </w:r>
      <w:r w:rsidRPr="003737A5">
        <w:rPr>
          <w:sz w:val="20"/>
        </w:rPr>
        <w:t>67082907</w:t>
      </w:r>
    </w:p>
    <w:p w14:paraId="7456D6AA" w14:textId="77777777" w:rsidR="003737A5" w:rsidRPr="007E5770" w:rsidRDefault="00A91D27" w:rsidP="003737A5">
      <w:pPr>
        <w:overflowPunct/>
        <w:autoSpaceDE/>
        <w:autoSpaceDN/>
        <w:adjustRightInd/>
        <w:textAlignment w:val="auto"/>
        <w:rPr>
          <w:sz w:val="20"/>
          <w:lang w:val="lv-LV"/>
        </w:rPr>
      </w:pPr>
      <w:hyperlink r:id="rId9" w:history="1">
        <w:r w:rsidR="003737A5" w:rsidRPr="007E5770">
          <w:rPr>
            <w:rStyle w:val="Hyperlink"/>
            <w:color w:val="auto"/>
            <w:sz w:val="20"/>
            <w:u w:val="none"/>
            <w:lang w:val="lv-LV"/>
          </w:rPr>
          <w:t>Baiba.Medvecka@mk.gov.lv</w:t>
        </w:r>
      </w:hyperlink>
    </w:p>
    <w:p w14:paraId="7456D6AB" w14:textId="77777777" w:rsidR="003737A5" w:rsidRPr="003737A5" w:rsidRDefault="003737A5" w:rsidP="003737A5">
      <w:pPr>
        <w:overflowPunct/>
        <w:autoSpaceDE/>
        <w:autoSpaceDN/>
        <w:adjustRightInd/>
        <w:textAlignment w:val="auto"/>
        <w:rPr>
          <w:sz w:val="20"/>
          <w:lang w:val="lv-LV"/>
        </w:rPr>
      </w:pPr>
    </w:p>
    <w:sectPr w:rsidR="003737A5" w:rsidRPr="003737A5" w:rsidSect="00765996">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6D6AE" w14:textId="77777777" w:rsidR="008902AE" w:rsidRDefault="008902AE" w:rsidP="00E42BD0">
      <w:r>
        <w:separator/>
      </w:r>
    </w:p>
  </w:endnote>
  <w:endnote w:type="continuationSeparator" w:id="0">
    <w:p w14:paraId="7456D6AF" w14:textId="77777777" w:rsidR="008902AE" w:rsidRDefault="008902AE" w:rsidP="00E4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EY Tagline">
    <w:altName w:val="Courier New"/>
    <w:panose1 w:val="00000000000000000000"/>
    <w:charset w:val="00"/>
    <w:family w:val="auto"/>
    <w:notTrueType/>
    <w:pitch w:val="variable"/>
    <w:sig w:usb0="00000003" w:usb1="00000000" w:usb2="00000000" w:usb3="00000000" w:csb0="00000001" w:csb1="00000000"/>
  </w:font>
  <w:font w:name="EY Gothic Cond DemiPS">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Y Gothic Cond Dem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3C76" w14:textId="77777777" w:rsidR="008902AE" w:rsidRPr="000926A2" w:rsidRDefault="00A91D27" w:rsidP="00765996">
    <w:pPr>
      <w:pStyle w:val="Footer"/>
      <w:rPr>
        <w:sz w:val="18"/>
      </w:rPr>
    </w:pPr>
    <w:r>
      <w:fldChar w:fldCharType="begin"/>
    </w:r>
    <w:r>
      <w:instrText xml:space="preserve"> FILENAME   \* MERGEFORMAT </w:instrText>
    </w:r>
    <w:r>
      <w:fldChar w:fldCharType="separate"/>
    </w:r>
    <w:r w:rsidR="002D65E8" w:rsidRPr="002D65E8">
      <w:rPr>
        <w:noProof/>
        <w:sz w:val="18"/>
      </w:rPr>
      <w:t>MKVadl_ES Prezidentura_12041220120413133052</w:t>
    </w:r>
    <w:r>
      <w:rPr>
        <w:noProof/>
        <w:sz w:val="18"/>
      </w:rPr>
      <w:fldChar w:fldCharType="end"/>
    </w:r>
    <w:r w:rsidR="008902AE">
      <w:rPr>
        <w:sz w:val="18"/>
      </w:rPr>
      <w:t xml:space="preserve">  </w:t>
    </w:r>
    <w:r w:rsidR="008902AE" w:rsidRPr="000926A2">
      <w:rPr>
        <w:sz w:val="18"/>
        <w:szCs w:val="28"/>
        <w:lang w:val="lv-LV"/>
      </w:rPr>
      <w:t>Latvijas prezidentūras Eiropas Savienības Padomē personāla piesaistes un noturēšanas vadlīnijas</w:t>
    </w:r>
    <w:r w:rsidR="008902AE">
      <w:rPr>
        <w:sz w:val="18"/>
        <w:szCs w:val="28"/>
        <w:lang w:val="lv-LV"/>
      </w:rPr>
      <w:t xml:space="preserve"> (19999)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D6B5" w14:textId="77777777" w:rsidR="008902AE" w:rsidRDefault="008902AE">
    <w:pPr>
      <w:pStyle w:val="Footer"/>
      <w:rPr>
        <w:sz w:val="18"/>
      </w:rPr>
    </w:pPr>
  </w:p>
  <w:p w14:paraId="7456D6B6" w14:textId="77777777" w:rsidR="008902AE" w:rsidRDefault="008902AE">
    <w:pPr>
      <w:pStyle w:val="Footer"/>
      <w:rPr>
        <w:sz w:val="18"/>
      </w:rPr>
    </w:pPr>
  </w:p>
  <w:p w14:paraId="7456D6B7" w14:textId="2A89230F" w:rsidR="008902AE" w:rsidRPr="000926A2" w:rsidRDefault="00A91D27">
    <w:pPr>
      <w:pStyle w:val="Footer"/>
      <w:rPr>
        <w:sz w:val="18"/>
      </w:rPr>
    </w:pPr>
    <w:r>
      <w:fldChar w:fldCharType="begin"/>
    </w:r>
    <w:r>
      <w:instrText xml:space="preserve"> FILENAME   \* MERGEFORMAT </w:instrText>
    </w:r>
    <w:r>
      <w:fldChar w:fldCharType="separate"/>
    </w:r>
    <w:r w:rsidR="002D65E8" w:rsidRPr="002D65E8">
      <w:rPr>
        <w:noProof/>
        <w:sz w:val="18"/>
      </w:rPr>
      <w:t>MKVadl_ES Prezidentura_12041220120413133052</w:t>
    </w:r>
    <w:r>
      <w:rPr>
        <w:noProof/>
        <w:sz w:val="18"/>
      </w:rPr>
      <w:fldChar w:fldCharType="end"/>
    </w:r>
    <w:r w:rsidR="008902AE">
      <w:rPr>
        <w:sz w:val="18"/>
      </w:rPr>
      <w:t xml:space="preserve">  </w:t>
    </w:r>
    <w:r w:rsidR="008902AE" w:rsidRPr="000926A2">
      <w:rPr>
        <w:sz w:val="18"/>
        <w:szCs w:val="28"/>
        <w:lang w:val="lv-LV"/>
      </w:rPr>
      <w:t>Latvijas prezidentūras Eiropas Savienības Padomē personāla piesaistes un noturēšanas vadlīnijas</w:t>
    </w:r>
    <w:r w:rsidR="008902AE">
      <w:rPr>
        <w:sz w:val="18"/>
        <w:szCs w:val="28"/>
        <w:lang w:val="lv-LV"/>
      </w:rPr>
      <w:t xml:space="preserve"> (19999)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D6AC" w14:textId="77777777" w:rsidR="008902AE" w:rsidRDefault="008902AE" w:rsidP="00E42BD0">
      <w:r>
        <w:separator/>
      </w:r>
    </w:p>
  </w:footnote>
  <w:footnote w:type="continuationSeparator" w:id="0">
    <w:p w14:paraId="7456D6AD" w14:textId="77777777" w:rsidR="008902AE" w:rsidRDefault="008902AE" w:rsidP="00E42BD0">
      <w:r>
        <w:continuationSeparator/>
      </w:r>
    </w:p>
  </w:footnote>
  <w:footnote w:id="1">
    <w:p w14:paraId="7456D6B8" w14:textId="77777777" w:rsidR="008902AE" w:rsidRPr="00BA37F6" w:rsidRDefault="008902AE" w:rsidP="00442D95">
      <w:pPr>
        <w:pStyle w:val="FootnoteText"/>
        <w:jc w:val="both"/>
        <w:rPr>
          <w:lang w:val="lv-LV"/>
        </w:rPr>
      </w:pPr>
      <w:r>
        <w:rPr>
          <w:rStyle w:val="FootnoteReference"/>
        </w:rPr>
        <w:footnoteRef/>
      </w:r>
      <w:r w:rsidRPr="009B0044">
        <w:rPr>
          <w:lang w:val="fr-FR"/>
        </w:rPr>
        <w:t xml:space="preserve"> </w:t>
      </w:r>
      <w:r>
        <w:rPr>
          <w:lang w:val="lv-LV"/>
        </w:rPr>
        <w:t>ES Padomes un citas ES formāta darba grupas, kas nav tieši saistītas ar ES Padomi. Par darba grupām uzskatāmas arī trialoga sanāksmes, darba sanāksmes ar Eiropas Komisiju, Eiropas Parlamentu un draugu grupām.</w:t>
      </w:r>
    </w:p>
  </w:footnote>
  <w:footnote w:id="2">
    <w:p w14:paraId="7456D6B9" w14:textId="4459F056" w:rsidR="008902AE" w:rsidRPr="003A1022" w:rsidRDefault="008902AE" w:rsidP="003A1022">
      <w:pPr>
        <w:pStyle w:val="FootnoteText"/>
        <w:jc w:val="both"/>
        <w:rPr>
          <w:lang w:val="lv-LV"/>
        </w:rPr>
      </w:pPr>
      <w:r>
        <w:rPr>
          <w:rStyle w:val="FootnoteReference"/>
        </w:rPr>
        <w:footnoteRef/>
      </w:r>
      <w:r w:rsidRPr="009A012C">
        <w:rPr>
          <w:lang w:val="lv-LV"/>
        </w:rPr>
        <w:t xml:space="preserve"> </w:t>
      </w:r>
      <w:r>
        <w:rPr>
          <w:lang w:val="lv-LV"/>
        </w:rPr>
        <w:t xml:space="preserve">Atbilstoši </w:t>
      </w:r>
      <w:r w:rsidRPr="003A1022">
        <w:rPr>
          <w:lang w:val="lv-LV"/>
        </w:rPr>
        <w:t>ES Padomes izstrādātajai sešu līmeņu zināšanu sistēmai</w:t>
      </w:r>
      <w:r>
        <w:rPr>
          <w:lang w:val="lv-LV"/>
        </w:rPr>
        <w:t xml:space="preserve"> ''</w:t>
      </w:r>
      <w:r w:rsidRPr="003A1022">
        <w:rPr>
          <w:lang w:val="lv-LV"/>
        </w:rPr>
        <w:t>Eiropas kopīg</w:t>
      </w:r>
      <w:r>
        <w:rPr>
          <w:lang w:val="lv-LV"/>
        </w:rPr>
        <w:t>ās</w:t>
      </w:r>
      <w:r w:rsidRPr="003A1022">
        <w:rPr>
          <w:lang w:val="lv-LV"/>
        </w:rPr>
        <w:t xml:space="preserve"> pamatnostād</w:t>
      </w:r>
      <w:r>
        <w:rPr>
          <w:lang w:val="lv-LV"/>
        </w:rPr>
        <w:t>nes</w:t>
      </w:r>
      <w:r w:rsidRPr="003A1022">
        <w:rPr>
          <w:lang w:val="lv-LV"/>
        </w:rPr>
        <w:t xml:space="preserve"> valodu apguv</w:t>
      </w:r>
      <w:r>
        <w:rPr>
          <w:lang w:val="lv-LV"/>
        </w:rPr>
        <w:t>ei''</w:t>
      </w:r>
      <w:r w:rsidRPr="003A1022">
        <w:rPr>
          <w:lang w:val="lv-LV"/>
        </w:rPr>
        <w:t>, kur C2 – visaugstākais valodas zināšanas līmenis</w:t>
      </w:r>
      <w:r>
        <w:rPr>
          <w:lang w:val="lv-LV"/>
        </w:rPr>
        <w:t>.</w:t>
      </w:r>
    </w:p>
  </w:footnote>
  <w:footnote w:id="3">
    <w:p w14:paraId="7456D6BA" w14:textId="77777777" w:rsidR="008902AE" w:rsidRPr="008E3483" w:rsidRDefault="008902AE">
      <w:pPr>
        <w:pStyle w:val="FootnoteText"/>
        <w:rPr>
          <w:lang w:val="lv-LV"/>
        </w:rPr>
      </w:pPr>
      <w:r>
        <w:rPr>
          <w:rStyle w:val="FootnoteReference"/>
        </w:rPr>
        <w:footnoteRef/>
      </w:r>
      <w:r w:rsidRPr="008E3483">
        <w:rPr>
          <w:lang w:val="lv-LV"/>
        </w:rPr>
        <w:t xml:space="preserve"> Iekļauj jautājumus arī par argumentācijas veidošanu nestandarta situācij</w:t>
      </w:r>
      <w:r>
        <w:rPr>
          <w:lang w:val="lv-LV"/>
        </w:rPr>
        <w:t>ās un</w:t>
      </w:r>
      <w:r w:rsidRPr="008E3483">
        <w:rPr>
          <w:lang w:val="lv-LV"/>
        </w:rPr>
        <w:t xml:space="preserve"> kompromisa veidošanas taktiku.</w:t>
      </w:r>
    </w:p>
  </w:footnote>
  <w:footnote w:id="4">
    <w:p w14:paraId="7456D6BB" w14:textId="77777777" w:rsidR="008902AE" w:rsidRPr="00145970" w:rsidRDefault="008902AE" w:rsidP="00145970">
      <w:pPr>
        <w:pStyle w:val="FootnoteText"/>
        <w:jc w:val="both"/>
        <w:rPr>
          <w:lang w:val="lv-LV"/>
        </w:rPr>
      </w:pPr>
      <w:r>
        <w:rPr>
          <w:rStyle w:val="FootnoteReference"/>
        </w:rPr>
        <w:footnoteRef/>
      </w:r>
      <w:r w:rsidRPr="00145970">
        <w:rPr>
          <w:lang w:val="lv-LV"/>
        </w:rPr>
        <w:t xml:space="preserve"> </w:t>
      </w:r>
      <w:r>
        <w:rPr>
          <w:lang w:val="lv-LV"/>
        </w:rPr>
        <w:t>Informācijai: līguma projektu plānots izstrādāt centralizēti 2013.gada laikā, un tas būs iekļauts šo vadlīniju pielikumā.</w:t>
      </w:r>
    </w:p>
  </w:footnote>
  <w:footnote w:id="5">
    <w:p w14:paraId="7456D6BC" w14:textId="690AE8C7" w:rsidR="008902AE" w:rsidRPr="007D6AC9" w:rsidRDefault="008902AE" w:rsidP="007D6AC9">
      <w:pPr>
        <w:pStyle w:val="FootnoteText"/>
        <w:jc w:val="both"/>
        <w:rPr>
          <w:lang w:val="lv-LV"/>
        </w:rPr>
      </w:pPr>
      <w:r w:rsidRPr="007D6AC9">
        <w:rPr>
          <w:rStyle w:val="FootnoteReference"/>
        </w:rPr>
        <w:footnoteRef/>
      </w:r>
      <w:r w:rsidRPr="007D6AC9">
        <w:rPr>
          <w:lang w:val="lv-LV"/>
        </w:rPr>
        <w:t xml:space="preserve"> Izmantots Ministru kabineta 2010.gada 21.jūnija noteikumu Nr.565 </w:t>
      </w:r>
      <w:r>
        <w:rPr>
          <w:lang w:val="lv-LV"/>
        </w:rPr>
        <w:t>''</w:t>
      </w:r>
      <w:r w:rsidRPr="007D6AC9">
        <w:rPr>
          <w:lang w:val="lv-LV"/>
        </w:rPr>
        <w:t>Noteikumi par valsts un pašvaldību institūciju amatpersonu un darbinieku sociālajām garantijām</w:t>
      </w:r>
      <w:r>
        <w:rPr>
          <w:lang w:val="lv-LV"/>
        </w:rPr>
        <w:t>''</w:t>
      </w:r>
      <w:r w:rsidRPr="007D6AC9">
        <w:rPr>
          <w:lang w:val="lv-LV"/>
        </w:rPr>
        <w:t xml:space="preserve"> 53.punktā ietvertais princips.</w:t>
      </w:r>
      <w:r>
        <w:rPr>
          <w:lang w:val="lv-LV"/>
        </w:rPr>
        <w:t xml:space="preserve"> Atbilstoši plānotajam budžeta pieprasījumam kursu izmaksas ir plānotas līdz 500 LVL personai. Precīzas kursu izmaksas būs zināmas, sagatavojot piedāvājumu, un personāls par tām noteikti tiks informēts pirms mācību uzsākšanas. </w:t>
      </w:r>
    </w:p>
  </w:footnote>
  <w:footnote w:id="6">
    <w:p w14:paraId="7456D6BD" w14:textId="28CD48EE" w:rsidR="008902AE" w:rsidRPr="008746E9" w:rsidRDefault="008902AE" w:rsidP="00487EC4">
      <w:pPr>
        <w:pStyle w:val="FootnoteText"/>
        <w:jc w:val="both"/>
        <w:rPr>
          <w:lang w:val="lv-LV"/>
        </w:rPr>
      </w:pPr>
      <w:r>
        <w:rPr>
          <w:rStyle w:val="FootnoteReference"/>
        </w:rPr>
        <w:footnoteRef/>
      </w:r>
      <w:r w:rsidRPr="00BA37F6">
        <w:rPr>
          <w:lang w:val="lv-LV"/>
        </w:rPr>
        <w:t xml:space="preserve"> </w:t>
      </w:r>
      <w:r>
        <w:rPr>
          <w:lang w:val="lv-LV"/>
        </w:rPr>
        <w:t xml:space="preserve">Aprēķini veikti, pieņemot, ka darba grupas vadītājs ir pielīdzināms departamenta vadītājam (klasifikācija saimes ''36. Politikas plānošana'' V līmenī, 13.mēnešalgu grupa, maksimālā mēnešalga 1347 LVL), darba grupas vadītāja vietnieks – nodaļas vadītājam (klasifikācija saimes ''36. Politikas plānošana'' IV līmenī, 12.mēnešalgu grupa, maksimālā mēnešalga 1157 LVL), eksperts nozares jautājumos – ekspertam (klasifikācija saimes </w:t>
      </w:r>
      <w:r>
        <w:rPr>
          <w:lang w:val="lv-LV"/>
        </w:rPr>
        <w:br/>
        <w:t xml:space="preserve">''36. Politikas plānošana'' III līmenī, 11.mēnešalgu grupa, maksimālā mēnešalga 971 LVL). Piemaksas apmērs plānots, piemērojot 10 %, 15 % vai 20 % maksimālajai mēnešalgai. </w:t>
      </w:r>
    </w:p>
  </w:footnote>
  <w:footnote w:id="7">
    <w:p w14:paraId="7456D6BE" w14:textId="66F8FC56" w:rsidR="008902AE" w:rsidRPr="007B08A9" w:rsidRDefault="008902AE" w:rsidP="00487EC4">
      <w:pPr>
        <w:pStyle w:val="FootnoteText"/>
        <w:jc w:val="both"/>
        <w:rPr>
          <w:lang w:val="lv-LV"/>
        </w:rPr>
      </w:pPr>
      <w:r>
        <w:rPr>
          <w:rStyle w:val="FootnoteReference"/>
        </w:rPr>
        <w:footnoteRef/>
      </w:r>
      <w:r w:rsidRPr="007B08A9">
        <w:rPr>
          <w:lang w:val="lv-LV"/>
        </w:rPr>
        <w:t xml:space="preserve"> </w:t>
      </w:r>
      <w:r>
        <w:rPr>
          <w:lang w:val="lv-LV"/>
        </w:rPr>
        <w:t>Piemaksas apmērs plānots, piemērojot 20 %, 25 % vai 30 % maksimālajai mēnešalgai.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D6B0" w14:textId="77777777" w:rsidR="008902AE" w:rsidRDefault="008902AE">
    <w:pPr>
      <w:pStyle w:val="Header"/>
      <w:jc w:val="center"/>
    </w:pPr>
    <w:r>
      <w:fldChar w:fldCharType="begin"/>
    </w:r>
    <w:r>
      <w:instrText xml:space="preserve"> PAGE   \* MERGEFORMAT </w:instrText>
    </w:r>
    <w:r>
      <w:fldChar w:fldCharType="separate"/>
    </w:r>
    <w:r w:rsidR="00A91D27">
      <w:rPr>
        <w:noProof/>
      </w:rPr>
      <w:t>10</w:t>
    </w:r>
    <w:r>
      <w:rPr>
        <w:noProof/>
      </w:rPr>
      <w:fldChar w:fldCharType="end"/>
    </w:r>
  </w:p>
  <w:p w14:paraId="7456D6B1" w14:textId="77777777" w:rsidR="008902AE" w:rsidRDefault="00890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541EBC"/>
    <w:lvl w:ilvl="0">
      <w:start w:val="1"/>
      <w:numFmt w:val="decimal"/>
      <w:pStyle w:val="Heading9"/>
      <w:lvlText w:val="%1."/>
      <w:lvlJc w:val="left"/>
      <w:pPr>
        <w:tabs>
          <w:tab w:val="num" w:pos="360"/>
        </w:tabs>
        <w:ind w:left="360" w:hanging="360"/>
      </w:pPr>
      <w:rPr>
        <w:rFonts w:cs="Times New Roman"/>
      </w:rPr>
    </w:lvl>
  </w:abstractNum>
  <w:abstractNum w:abstractNumId="1">
    <w:nsid w:val="01C218A2"/>
    <w:multiLevelType w:val="hybridMultilevel"/>
    <w:tmpl w:val="4FC6E4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89B49AE"/>
    <w:multiLevelType w:val="hybridMultilevel"/>
    <w:tmpl w:val="79122320"/>
    <w:lvl w:ilvl="0" w:tplc="555640C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FC4735"/>
    <w:multiLevelType w:val="hybridMultilevel"/>
    <w:tmpl w:val="95A41A1C"/>
    <w:lvl w:ilvl="0" w:tplc="56BE1C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C070836"/>
    <w:multiLevelType w:val="hybridMultilevel"/>
    <w:tmpl w:val="4C4EB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4569E9"/>
    <w:multiLevelType w:val="hybridMultilevel"/>
    <w:tmpl w:val="D5E8A58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F13F1E"/>
    <w:multiLevelType w:val="hybridMultilevel"/>
    <w:tmpl w:val="CA74482C"/>
    <w:lvl w:ilvl="0" w:tplc="C2224680">
      <w:numFmt w:val="bullet"/>
      <w:lvlText w:val=""/>
      <w:lvlJc w:val="left"/>
      <w:pPr>
        <w:ind w:left="1080" w:hanging="72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162F62"/>
    <w:multiLevelType w:val="multilevel"/>
    <w:tmpl w:val="F6803DE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70439B"/>
    <w:multiLevelType w:val="hybridMultilevel"/>
    <w:tmpl w:val="AC746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4C03CBA"/>
    <w:multiLevelType w:val="hybridMultilevel"/>
    <w:tmpl w:val="CCDEDC6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32B647C"/>
    <w:multiLevelType w:val="hybridMultilevel"/>
    <w:tmpl w:val="715EBF9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430808"/>
    <w:multiLevelType w:val="hybridMultilevel"/>
    <w:tmpl w:val="AFEC9044"/>
    <w:lvl w:ilvl="0" w:tplc="E8F8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617671"/>
    <w:multiLevelType w:val="hybridMultilevel"/>
    <w:tmpl w:val="3932C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98E3BE0"/>
    <w:multiLevelType w:val="multilevel"/>
    <w:tmpl w:val="6DA4CDB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40D5653"/>
    <w:multiLevelType w:val="hybridMultilevel"/>
    <w:tmpl w:val="0BDA22E8"/>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5">
    <w:nsid w:val="75E948DA"/>
    <w:multiLevelType w:val="hybridMultilevel"/>
    <w:tmpl w:val="F9141BCE"/>
    <w:lvl w:ilvl="0" w:tplc="AFD8946A">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EAC5115"/>
    <w:multiLevelType w:val="hybridMultilevel"/>
    <w:tmpl w:val="C60E78C6"/>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7F6A60B9"/>
    <w:multiLevelType w:val="multilevel"/>
    <w:tmpl w:val="D706A4D6"/>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4"/>
  </w:num>
  <w:num w:numId="4">
    <w:abstractNumId w:val="12"/>
  </w:num>
  <w:num w:numId="5">
    <w:abstractNumId w:val="6"/>
  </w:num>
  <w:num w:numId="6">
    <w:abstractNumId w:val="17"/>
  </w:num>
  <w:num w:numId="7">
    <w:abstractNumId w:val="11"/>
  </w:num>
  <w:num w:numId="8">
    <w:abstractNumId w:val="15"/>
  </w:num>
  <w:num w:numId="9">
    <w:abstractNumId w:val="1"/>
  </w:num>
  <w:num w:numId="10">
    <w:abstractNumId w:val="13"/>
  </w:num>
  <w:num w:numId="11">
    <w:abstractNumId w:val="8"/>
  </w:num>
  <w:num w:numId="12">
    <w:abstractNumId w:val="3"/>
  </w:num>
  <w:num w:numId="13">
    <w:abstractNumId w:val="16"/>
  </w:num>
  <w:num w:numId="14">
    <w:abstractNumId w:val="7"/>
  </w:num>
  <w:num w:numId="15">
    <w:abstractNumId w:val="10"/>
  </w:num>
  <w:num w:numId="16">
    <w:abstractNumId w:val="14"/>
  </w:num>
  <w:num w:numId="17">
    <w:abstractNumId w:val="9"/>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F53EB"/>
    <w:rsid w:val="00001D9B"/>
    <w:rsid w:val="0000518F"/>
    <w:rsid w:val="00010405"/>
    <w:rsid w:val="00016DF1"/>
    <w:rsid w:val="00023112"/>
    <w:rsid w:val="00030251"/>
    <w:rsid w:val="00031027"/>
    <w:rsid w:val="0003507F"/>
    <w:rsid w:val="000460FC"/>
    <w:rsid w:val="00046CCF"/>
    <w:rsid w:val="00062A98"/>
    <w:rsid w:val="00063771"/>
    <w:rsid w:val="00075CD8"/>
    <w:rsid w:val="000817F2"/>
    <w:rsid w:val="000901D0"/>
    <w:rsid w:val="000926A2"/>
    <w:rsid w:val="000940DE"/>
    <w:rsid w:val="000A02CF"/>
    <w:rsid w:val="000A34EF"/>
    <w:rsid w:val="000B13F0"/>
    <w:rsid w:val="000B4953"/>
    <w:rsid w:val="000C6560"/>
    <w:rsid w:val="000D14EC"/>
    <w:rsid w:val="000D35A7"/>
    <w:rsid w:val="000E0149"/>
    <w:rsid w:val="000E177A"/>
    <w:rsid w:val="000E4C73"/>
    <w:rsid w:val="000E6447"/>
    <w:rsid w:val="000E6DE7"/>
    <w:rsid w:val="00110F1A"/>
    <w:rsid w:val="001115C4"/>
    <w:rsid w:val="0011534C"/>
    <w:rsid w:val="00115457"/>
    <w:rsid w:val="001254A7"/>
    <w:rsid w:val="001254FA"/>
    <w:rsid w:val="00130E39"/>
    <w:rsid w:val="00134EDD"/>
    <w:rsid w:val="00145970"/>
    <w:rsid w:val="0015588B"/>
    <w:rsid w:val="0016008B"/>
    <w:rsid w:val="00170186"/>
    <w:rsid w:val="00171C00"/>
    <w:rsid w:val="00186802"/>
    <w:rsid w:val="00192B7B"/>
    <w:rsid w:val="001978A6"/>
    <w:rsid w:val="001A0096"/>
    <w:rsid w:val="001B7D60"/>
    <w:rsid w:val="001C1BD9"/>
    <w:rsid w:val="001C5A47"/>
    <w:rsid w:val="001D2E46"/>
    <w:rsid w:val="001E1159"/>
    <w:rsid w:val="001E5458"/>
    <w:rsid w:val="001E675F"/>
    <w:rsid w:val="001F5D28"/>
    <w:rsid w:val="00214EA1"/>
    <w:rsid w:val="00217D9C"/>
    <w:rsid w:val="00220861"/>
    <w:rsid w:val="002212B1"/>
    <w:rsid w:val="0022574E"/>
    <w:rsid w:val="00226575"/>
    <w:rsid w:val="002347E9"/>
    <w:rsid w:val="0023693E"/>
    <w:rsid w:val="00240B3C"/>
    <w:rsid w:val="00240E65"/>
    <w:rsid w:val="002466FA"/>
    <w:rsid w:val="002623BC"/>
    <w:rsid w:val="00266B8A"/>
    <w:rsid w:val="00270A3B"/>
    <w:rsid w:val="00272B68"/>
    <w:rsid w:val="00273D40"/>
    <w:rsid w:val="0027548E"/>
    <w:rsid w:val="00276BC7"/>
    <w:rsid w:val="00284984"/>
    <w:rsid w:val="00297715"/>
    <w:rsid w:val="002A3914"/>
    <w:rsid w:val="002B3052"/>
    <w:rsid w:val="002B517E"/>
    <w:rsid w:val="002C5398"/>
    <w:rsid w:val="002D0CA5"/>
    <w:rsid w:val="002D5F63"/>
    <w:rsid w:val="002D65E8"/>
    <w:rsid w:val="002E091F"/>
    <w:rsid w:val="002E0A0B"/>
    <w:rsid w:val="002E10F8"/>
    <w:rsid w:val="002E329E"/>
    <w:rsid w:val="002F3FBF"/>
    <w:rsid w:val="002F4E6F"/>
    <w:rsid w:val="00310749"/>
    <w:rsid w:val="00310C8F"/>
    <w:rsid w:val="003110C0"/>
    <w:rsid w:val="0031250F"/>
    <w:rsid w:val="003201D9"/>
    <w:rsid w:val="003318E1"/>
    <w:rsid w:val="003318FE"/>
    <w:rsid w:val="00343AEF"/>
    <w:rsid w:val="003451A3"/>
    <w:rsid w:val="003464E7"/>
    <w:rsid w:val="003562CF"/>
    <w:rsid w:val="0036273A"/>
    <w:rsid w:val="00365ACE"/>
    <w:rsid w:val="003676F5"/>
    <w:rsid w:val="003737A5"/>
    <w:rsid w:val="0038315F"/>
    <w:rsid w:val="003A1022"/>
    <w:rsid w:val="003A35E2"/>
    <w:rsid w:val="003C36FF"/>
    <w:rsid w:val="003C5498"/>
    <w:rsid w:val="003E4559"/>
    <w:rsid w:val="003F2B94"/>
    <w:rsid w:val="00403FB4"/>
    <w:rsid w:val="00404078"/>
    <w:rsid w:val="004107A9"/>
    <w:rsid w:val="004152C0"/>
    <w:rsid w:val="004164E2"/>
    <w:rsid w:val="00425DF4"/>
    <w:rsid w:val="0043328F"/>
    <w:rsid w:val="00433BF8"/>
    <w:rsid w:val="00435AE7"/>
    <w:rsid w:val="00437786"/>
    <w:rsid w:val="00437A8C"/>
    <w:rsid w:val="004405B8"/>
    <w:rsid w:val="004406C2"/>
    <w:rsid w:val="004417F3"/>
    <w:rsid w:val="00442D95"/>
    <w:rsid w:val="004462FB"/>
    <w:rsid w:val="004618ED"/>
    <w:rsid w:val="00472938"/>
    <w:rsid w:val="00477697"/>
    <w:rsid w:val="004808BC"/>
    <w:rsid w:val="00482320"/>
    <w:rsid w:val="00482EC1"/>
    <w:rsid w:val="00487EC4"/>
    <w:rsid w:val="00491E1F"/>
    <w:rsid w:val="00493113"/>
    <w:rsid w:val="00496D4F"/>
    <w:rsid w:val="004A588D"/>
    <w:rsid w:val="004B15DE"/>
    <w:rsid w:val="004B2B96"/>
    <w:rsid w:val="004C35D4"/>
    <w:rsid w:val="004C43D0"/>
    <w:rsid w:val="004D3AC8"/>
    <w:rsid w:val="004D5236"/>
    <w:rsid w:val="004E46FB"/>
    <w:rsid w:val="004E4799"/>
    <w:rsid w:val="004E4E90"/>
    <w:rsid w:val="004F37C9"/>
    <w:rsid w:val="004F5EAE"/>
    <w:rsid w:val="00511D48"/>
    <w:rsid w:val="005259A7"/>
    <w:rsid w:val="00535084"/>
    <w:rsid w:val="005450D3"/>
    <w:rsid w:val="0055406C"/>
    <w:rsid w:val="00564C28"/>
    <w:rsid w:val="00583327"/>
    <w:rsid w:val="005835ED"/>
    <w:rsid w:val="00584503"/>
    <w:rsid w:val="0059399C"/>
    <w:rsid w:val="0059409A"/>
    <w:rsid w:val="00597638"/>
    <w:rsid w:val="005A5D56"/>
    <w:rsid w:val="005A6EE6"/>
    <w:rsid w:val="005B32DC"/>
    <w:rsid w:val="005C2097"/>
    <w:rsid w:val="005D3E12"/>
    <w:rsid w:val="005D5986"/>
    <w:rsid w:val="005D5B01"/>
    <w:rsid w:val="005E2C76"/>
    <w:rsid w:val="005F0C6B"/>
    <w:rsid w:val="005F2261"/>
    <w:rsid w:val="0060214A"/>
    <w:rsid w:val="00605431"/>
    <w:rsid w:val="00605CBD"/>
    <w:rsid w:val="00613336"/>
    <w:rsid w:val="0061372E"/>
    <w:rsid w:val="006162D9"/>
    <w:rsid w:val="0062375E"/>
    <w:rsid w:val="00634586"/>
    <w:rsid w:val="006414DF"/>
    <w:rsid w:val="00642B82"/>
    <w:rsid w:val="00644D37"/>
    <w:rsid w:val="00644E49"/>
    <w:rsid w:val="00645CD8"/>
    <w:rsid w:val="00646E02"/>
    <w:rsid w:val="00651D87"/>
    <w:rsid w:val="00653160"/>
    <w:rsid w:val="00664D6E"/>
    <w:rsid w:val="00665C3A"/>
    <w:rsid w:val="0066685B"/>
    <w:rsid w:val="00667E07"/>
    <w:rsid w:val="00670EA4"/>
    <w:rsid w:val="00672CC8"/>
    <w:rsid w:val="00675E80"/>
    <w:rsid w:val="0067664D"/>
    <w:rsid w:val="006815D6"/>
    <w:rsid w:val="006906E5"/>
    <w:rsid w:val="0069113C"/>
    <w:rsid w:val="00692325"/>
    <w:rsid w:val="006956C3"/>
    <w:rsid w:val="006965E4"/>
    <w:rsid w:val="006A62B0"/>
    <w:rsid w:val="006B2583"/>
    <w:rsid w:val="006C4995"/>
    <w:rsid w:val="006C6BD5"/>
    <w:rsid w:val="006D046B"/>
    <w:rsid w:val="006E3F08"/>
    <w:rsid w:val="006E4D3C"/>
    <w:rsid w:val="0070024D"/>
    <w:rsid w:val="00700305"/>
    <w:rsid w:val="00713D07"/>
    <w:rsid w:val="00720D94"/>
    <w:rsid w:val="00721029"/>
    <w:rsid w:val="00722748"/>
    <w:rsid w:val="00731959"/>
    <w:rsid w:val="00733362"/>
    <w:rsid w:val="00740EA1"/>
    <w:rsid w:val="00750621"/>
    <w:rsid w:val="0075080A"/>
    <w:rsid w:val="00751628"/>
    <w:rsid w:val="00765996"/>
    <w:rsid w:val="007705F3"/>
    <w:rsid w:val="00774CA4"/>
    <w:rsid w:val="007764EF"/>
    <w:rsid w:val="00780CD5"/>
    <w:rsid w:val="00783572"/>
    <w:rsid w:val="0078473D"/>
    <w:rsid w:val="00790645"/>
    <w:rsid w:val="00791B31"/>
    <w:rsid w:val="0079434C"/>
    <w:rsid w:val="00796933"/>
    <w:rsid w:val="00797A59"/>
    <w:rsid w:val="007A0351"/>
    <w:rsid w:val="007A141D"/>
    <w:rsid w:val="007A1871"/>
    <w:rsid w:val="007A1E94"/>
    <w:rsid w:val="007A4044"/>
    <w:rsid w:val="007A492F"/>
    <w:rsid w:val="007A6738"/>
    <w:rsid w:val="007A7F9A"/>
    <w:rsid w:val="007B08A9"/>
    <w:rsid w:val="007B1362"/>
    <w:rsid w:val="007B292E"/>
    <w:rsid w:val="007B4DEC"/>
    <w:rsid w:val="007B54DD"/>
    <w:rsid w:val="007C20BA"/>
    <w:rsid w:val="007C5A11"/>
    <w:rsid w:val="007D0A22"/>
    <w:rsid w:val="007D413D"/>
    <w:rsid w:val="007D6AC9"/>
    <w:rsid w:val="007E09E2"/>
    <w:rsid w:val="007E20CC"/>
    <w:rsid w:val="007E5770"/>
    <w:rsid w:val="007F17AB"/>
    <w:rsid w:val="007F3AF3"/>
    <w:rsid w:val="00802FB2"/>
    <w:rsid w:val="00804FC7"/>
    <w:rsid w:val="00805C3B"/>
    <w:rsid w:val="00814317"/>
    <w:rsid w:val="0082132A"/>
    <w:rsid w:val="0082297A"/>
    <w:rsid w:val="00824142"/>
    <w:rsid w:val="00825AD5"/>
    <w:rsid w:val="008277B9"/>
    <w:rsid w:val="00831514"/>
    <w:rsid w:val="0084392D"/>
    <w:rsid w:val="0084580A"/>
    <w:rsid w:val="0085149F"/>
    <w:rsid w:val="00852455"/>
    <w:rsid w:val="00856201"/>
    <w:rsid w:val="00867BF6"/>
    <w:rsid w:val="00873E12"/>
    <w:rsid w:val="00874145"/>
    <w:rsid w:val="008746E9"/>
    <w:rsid w:val="008902AE"/>
    <w:rsid w:val="008A234F"/>
    <w:rsid w:val="008B732C"/>
    <w:rsid w:val="008C4F81"/>
    <w:rsid w:val="008D1633"/>
    <w:rsid w:val="008E142B"/>
    <w:rsid w:val="008E3483"/>
    <w:rsid w:val="008F49E6"/>
    <w:rsid w:val="00910141"/>
    <w:rsid w:val="00912CBB"/>
    <w:rsid w:val="00924F35"/>
    <w:rsid w:val="009529FB"/>
    <w:rsid w:val="00966D31"/>
    <w:rsid w:val="00983A2E"/>
    <w:rsid w:val="009A012C"/>
    <w:rsid w:val="009B0044"/>
    <w:rsid w:val="009B18BF"/>
    <w:rsid w:val="009B2C86"/>
    <w:rsid w:val="009B73D2"/>
    <w:rsid w:val="009D06AD"/>
    <w:rsid w:val="009D2B61"/>
    <w:rsid w:val="009D76D9"/>
    <w:rsid w:val="009F21EE"/>
    <w:rsid w:val="00A00890"/>
    <w:rsid w:val="00A021F1"/>
    <w:rsid w:val="00A1072F"/>
    <w:rsid w:val="00A23CC6"/>
    <w:rsid w:val="00A412E9"/>
    <w:rsid w:val="00A42491"/>
    <w:rsid w:val="00A469FA"/>
    <w:rsid w:val="00A518DB"/>
    <w:rsid w:val="00A542CE"/>
    <w:rsid w:val="00A62935"/>
    <w:rsid w:val="00A770D1"/>
    <w:rsid w:val="00A8215C"/>
    <w:rsid w:val="00A91D27"/>
    <w:rsid w:val="00AA3024"/>
    <w:rsid w:val="00AA762E"/>
    <w:rsid w:val="00AB0FA2"/>
    <w:rsid w:val="00AB1075"/>
    <w:rsid w:val="00AC48B1"/>
    <w:rsid w:val="00AC5B27"/>
    <w:rsid w:val="00AF2B46"/>
    <w:rsid w:val="00AF7480"/>
    <w:rsid w:val="00B02CD5"/>
    <w:rsid w:val="00B02FC2"/>
    <w:rsid w:val="00B13901"/>
    <w:rsid w:val="00B213F7"/>
    <w:rsid w:val="00B2151E"/>
    <w:rsid w:val="00B22A03"/>
    <w:rsid w:val="00B267B8"/>
    <w:rsid w:val="00B3265A"/>
    <w:rsid w:val="00B341C2"/>
    <w:rsid w:val="00B37BD6"/>
    <w:rsid w:val="00B42EF2"/>
    <w:rsid w:val="00B57E42"/>
    <w:rsid w:val="00B747D7"/>
    <w:rsid w:val="00B800C9"/>
    <w:rsid w:val="00B80741"/>
    <w:rsid w:val="00B80DE0"/>
    <w:rsid w:val="00B81A16"/>
    <w:rsid w:val="00B83972"/>
    <w:rsid w:val="00B954B7"/>
    <w:rsid w:val="00B955C7"/>
    <w:rsid w:val="00BA37F6"/>
    <w:rsid w:val="00BB16E4"/>
    <w:rsid w:val="00BC4EF6"/>
    <w:rsid w:val="00BC6210"/>
    <w:rsid w:val="00BC68BD"/>
    <w:rsid w:val="00BD6968"/>
    <w:rsid w:val="00BD7E1B"/>
    <w:rsid w:val="00BE250B"/>
    <w:rsid w:val="00BF3328"/>
    <w:rsid w:val="00BF3903"/>
    <w:rsid w:val="00BF48F9"/>
    <w:rsid w:val="00BF4976"/>
    <w:rsid w:val="00BF63C3"/>
    <w:rsid w:val="00C0190D"/>
    <w:rsid w:val="00C06A82"/>
    <w:rsid w:val="00C11402"/>
    <w:rsid w:val="00C13322"/>
    <w:rsid w:val="00C20E70"/>
    <w:rsid w:val="00C31749"/>
    <w:rsid w:val="00C359E0"/>
    <w:rsid w:val="00C42211"/>
    <w:rsid w:val="00C42818"/>
    <w:rsid w:val="00C45CEA"/>
    <w:rsid w:val="00C55957"/>
    <w:rsid w:val="00C56577"/>
    <w:rsid w:val="00C576B7"/>
    <w:rsid w:val="00C93E50"/>
    <w:rsid w:val="00C94C00"/>
    <w:rsid w:val="00C952D1"/>
    <w:rsid w:val="00CA1073"/>
    <w:rsid w:val="00CA1EE8"/>
    <w:rsid w:val="00CA2A2B"/>
    <w:rsid w:val="00CA4C27"/>
    <w:rsid w:val="00CA7CF6"/>
    <w:rsid w:val="00CA7F6D"/>
    <w:rsid w:val="00CB0883"/>
    <w:rsid w:val="00CB5664"/>
    <w:rsid w:val="00CB775F"/>
    <w:rsid w:val="00CB7D36"/>
    <w:rsid w:val="00CC42D5"/>
    <w:rsid w:val="00CD1791"/>
    <w:rsid w:val="00CE1D3C"/>
    <w:rsid w:val="00CE27D2"/>
    <w:rsid w:val="00CE3F53"/>
    <w:rsid w:val="00CE48A0"/>
    <w:rsid w:val="00CE7D30"/>
    <w:rsid w:val="00CF53EB"/>
    <w:rsid w:val="00D00027"/>
    <w:rsid w:val="00D05B06"/>
    <w:rsid w:val="00D100A7"/>
    <w:rsid w:val="00D1173E"/>
    <w:rsid w:val="00D15D69"/>
    <w:rsid w:val="00D22A67"/>
    <w:rsid w:val="00D34AF5"/>
    <w:rsid w:val="00D4344B"/>
    <w:rsid w:val="00D443F5"/>
    <w:rsid w:val="00D46702"/>
    <w:rsid w:val="00D46AEB"/>
    <w:rsid w:val="00D51B6A"/>
    <w:rsid w:val="00D52158"/>
    <w:rsid w:val="00D714F1"/>
    <w:rsid w:val="00D74FE7"/>
    <w:rsid w:val="00D9442F"/>
    <w:rsid w:val="00D946F2"/>
    <w:rsid w:val="00DA4A6A"/>
    <w:rsid w:val="00DB0C14"/>
    <w:rsid w:val="00DB58F0"/>
    <w:rsid w:val="00DB6369"/>
    <w:rsid w:val="00DC43DB"/>
    <w:rsid w:val="00DD24CA"/>
    <w:rsid w:val="00DD6A37"/>
    <w:rsid w:val="00DE0121"/>
    <w:rsid w:val="00DE2BDA"/>
    <w:rsid w:val="00DF2884"/>
    <w:rsid w:val="00E06017"/>
    <w:rsid w:val="00E06A5B"/>
    <w:rsid w:val="00E0743D"/>
    <w:rsid w:val="00E27139"/>
    <w:rsid w:val="00E42BD0"/>
    <w:rsid w:val="00E556E9"/>
    <w:rsid w:val="00E64DC2"/>
    <w:rsid w:val="00E76E20"/>
    <w:rsid w:val="00E77918"/>
    <w:rsid w:val="00E83F78"/>
    <w:rsid w:val="00E84186"/>
    <w:rsid w:val="00E84194"/>
    <w:rsid w:val="00E841DE"/>
    <w:rsid w:val="00E91B4D"/>
    <w:rsid w:val="00E93750"/>
    <w:rsid w:val="00EA7984"/>
    <w:rsid w:val="00ED7B91"/>
    <w:rsid w:val="00EE6B84"/>
    <w:rsid w:val="00EE79A1"/>
    <w:rsid w:val="00EF2900"/>
    <w:rsid w:val="00F11772"/>
    <w:rsid w:val="00F137CF"/>
    <w:rsid w:val="00F269B9"/>
    <w:rsid w:val="00F26E94"/>
    <w:rsid w:val="00F308D5"/>
    <w:rsid w:val="00F30D90"/>
    <w:rsid w:val="00F4258F"/>
    <w:rsid w:val="00F44B54"/>
    <w:rsid w:val="00F47D6D"/>
    <w:rsid w:val="00F50C3B"/>
    <w:rsid w:val="00F71684"/>
    <w:rsid w:val="00F72F21"/>
    <w:rsid w:val="00F76696"/>
    <w:rsid w:val="00F825EF"/>
    <w:rsid w:val="00F901FD"/>
    <w:rsid w:val="00F924A7"/>
    <w:rsid w:val="00F925D2"/>
    <w:rsid w:val="00FA66C3"/>
    <w:rsid w:val="00FB01A4"/>
    <w:rsid w:val="00FB0B91"/>
    <w:rsid w:val="00FC011E"/>
    <w:rsid w:val="00FC06B7"/>
    <w:rsid w:val="00FC32AE"/>
    <w:rsid w:val="00FC3EF4"/>
    <w:rsid w:val="00FC60D1"/>
    <w:rsid w:val="00FC735B"/>
    <w:rsid w:val="00FD4AF1"/>
    <w:rsid w:val="00FD5248"/>
    <w:rsid w:val="00FE5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6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5C"/>
    <w:pPr>
      <w:overflowPunct w:val="0"/>
      <w:autoSpaceDE w:val="0"/>
      <w:autoSpaceDN w:val="0"/>
      <w:adjustRightInd w:val="0"/>
      <w:textAlignment w:val="baseline"/>
    </w:pPr>
    <w:rPr>
      <w:rFonts w:ascii="Times New Roman" w:hAnsi="Times New Roman"/>
      <w:sz w:val="22"/>
      <w:lang w:val="en-US" w:eastAsia="en-US"/>
    </w:rPr>
  </w:style>
  <w:style w:type="paragraph" w:styleId="Heading1">
    <w:name w:val="heading 1"/>
    <w:basedOn w:val="Normal"/>
    <w:next w:val="Heading2"/>
    <w:link w:val="Heading1Char"/>
    <w:uiPriority w:val="99"/>
    <w:qFormat/>
    <w:rsid w:val="00A8215C"/>
    <w:pPr>
      <w:keepLines/>
      <w:pageBreakBefore/>
      <w:tabs>
        <w:tab w:val="num" w:pos="432"/>
      </w:tabs>
      <w:overflowPunct/>
      <w:autoSpaceDE/>
      <w:autoSpaceDN/>
      <w:adjustRightInd/>
      <w:spacing w:after="275" w:line="550" w:lineRule="exact"/>
      <w:ind w:left="432" w:hanging="432"/>
      <w:jc w:val="center"/>
      <w:textAlignment w:val="auto"/>
      <w:outlineLvl w:val="0"/>
    </w:pPr>
    <w:rPr>
      <w:rFonts w:eastAsia="Times New Roman" w:cs="Arial"/>
      <w:b/>
      <w:spacing w:val="-4"/>
      <w:kern w:val="32"/>
      <w:sz w:val="24"/>
      <w:szCs w:val="32"/>
    </w:rPr>
  </w:style>
  <w:style w:type="paragraph" w:styleId="Heading2">
    <w:name w:val="heading 2"/>
    <w:basedOn w:val="Normal"/>
    <w:link w:val="Heading2Char"/>
    <w:uiPriority w:val="99"/>
    <w:qFormat/>
    <w:rsid w:val="00A8215C"/>
    <w:pPr>
      <w:keepNext/>
      <w:keepLines/>
      <w:overflowPunct/>
      <w:autoSpaceDE/>
      <w:autoSpaceDN/>
      <w:adjustRightInd/>
      <w:spacing w:before="235" w:after="235" w:line="470" w:lineRule="exact"/>
      <w:textAlignment w:val="auto"/>
      <w:outlineLvl w:val="1"/>
    </w:pPr>
    <w:rPr>
      <w:rFonts w:eastAsia="Times New Roman" w:cs="Arial"/>
      <w:b/>
      <w:sz w:val="24"/>
      <w:szCs w:val="28"/>
    </w:rPr>
  </w:style>
  <w:style w:type="paragraph" w:styleId="Heading3">
    <w:name w:val="heading 3"/>
    <w:basedOn w:val="Normal"/>
    <w:link w:val="Heading3Char"/>
    <w:uiPriority w:val="99"/>
    <w:qFormat/>
    <w:rsid w:val="00A8215C"/>
    <w:pPr>
      <w:keepNext/>
      <w:keepLines/>
      <w:widowControl w:val="0"/>
      <w:overflowPunct/>
      <w:autoSpaceDE/>
      <w:autoSpaceDN/>
      <w:adjustRightInd/>
      <w:spacing w:before="155" w:after="155" w:line="310" w:lineRule="exact"/>
      <w:jc w:val="both"/>
      <w:textAlignment w:val="auto"/>
      <w:outlineLvl w:val="2"/>
    </w:pPr>
    <w:rPr>
      <w:rFonts w:ascii="EYInterstate Light" w:eastAsia="MS Mincho" w:hAnsi="EYInterstate Light" w:cs="Arial"/>
      <w:b/>
      <w:bCs/>
      <w:iCs/>
      <w:color w:val="646464"/>
      <w:spacing w:val="-4"/>
      <w:kern w:val="32"/>
      <w:sz w:val="24"/>
      <w:szCs w:val="32"/>
      <w:lang w:val="lv-LV" w:eastAsia="lv-LV"/>
    </w:rPr>
  </w:style>
  <w:style w:type="paragraph" w:styleId="Heading4">
    <w:name w:val="heading 4"/>
    <w:basedOn w:val="Normal"/>
    <w:link w:val="Heading4Char"/>
    <w:uiPriority w:val="99"/>
    <w:qFormat/>
    <w:rsid w:val="00A8215C"/>
    <w:pPr>
      <w:keepNext/>
      <w:outlineLvl w:val="3"/>
    </w:pPr>
    <w:rPr>
      <w:rFonts w:ascii="Arial" w:eastAsia="Times New Roman" w:hAnsi="Arial"/>
      <w:b/>
      <w:i/>
      <w:iCs/>
      <w:lang w:val="lv-LV" w:eastAsia="lv-LV"/>
    </w:rPr>
  </w:style>
  <w:style w:type="paragraph" w:styleId="Heading5">
    <w:name w:val="heading 5"/>
    <w:basedOn w:val="Normal"/>
    <w:next w:val="Normal"/>
    <w:link w:val="Heading5Char"/>
    <w:uiPriority w:val="99"/>
    <w:qFormat/>
    <w:rsid w:val="00A8215C"/>
    <w:pPr>
      <w:keepNext/>
      <w:widowControl w:val="0"/>
      <w:jc w:val="both"/>
      <w:outlineLvl w:val="4"/>
    </w:pPr>
    <w:rPr>
      <w:rFonts w:ascii="EY Tagline" w:eastAsia="Times New Roman" w:hAnsi="EY Tagline"/>
      <w:color w:val="FFFFFF"/>
      <w:sz w:val="92"/>
      <w:lang w:val="lv-LV" w:eastAsia="lv-LV"/>
    </w:rPr>
  </w:style>
  <w:style w:type="paragraph" w:styleId="Heading6">
    <w:name w:val="heading 6"/>
    <w:basedOn w:val="Normal"/>
    <w:next w:val="Normal"/>
    <w:link w:val="Heading6Char"/>
    <w:uiPriority w:val="99"/>
    <w:qFormat/>
    <w:rsid w:val="00A8215C"/>
    <w:pPr>
      <w:keepNext/>
      <w:widowControl w:val="0"/>
      <w:outlineLvl w:val="5"/>
    </w:pPr>
    <w:rPr>
      <w:rFonts w:ascii="EY Gothic Cond DemiPS" w:eastAsia="Times New Roman" w:hAnsi="EY Gothic Cond DemiPS"/>
      <w:color w:val="FFFFFF"/>
      <w:sz w:val="124"/>
      <w:lang w:val="lv-LV" w:eastAsia="lv-LV"/>
    </w:rPr>
  </w:style>
  <w:style w:type="paragraph" w:styleId="Heading7">
    <w:name w:val="heading 7"/>
    <w:basedOn w:val="Normal"/>
    <w:next w:val="Normal"/>
    <w:link w:val="Heading7Char"/>
    <w:uiPriority w:val="99"/>
    <w:qFormat/>
    <w:rsid w:val="00A8215C"/>
    <w:pPr>
      <w:keepNext/>
      <w:spacing w:line="200" w:lineRule="atLeast"/>
      <w:outlineLvl w:val="6"/>
    </w:pPr>
    <w:rPr>
      <w:rFonts w:ascii="Optima" w:eastAsia="Times New Roman" w:hAnsi="Optima"/>
      <w:b/>
      <w:bCs/>
      <w:noProof/>
      <w:color w:val="808080"/>
      <w:sz w:val="14"/>
      <w:lang w:val="lv-LV" w:eastAsia="lv-LV"/>
    </w:rPr>
  </w:style>
  <w:style w:type="paragraph" w:styleId="Heading8">
    <w:name w:val="heading 8"/>
    <w:basedOn w:val="Normal"/>
    <w:next w:val="Normal"/>
    <w:link w:val="Heading8Char"/>
    <w:uiPriority w:val="99"/>
    <w:qFormat/>
    <w:rsid w:val="00A8215C"/>
    <w:pPr>
      <w:keepNext/>
      <w:outlineLvl w:val="7"/>
    </w:pPr>
    <w:rPr>
      <w:rFonts w:ascii="EY Gothic Cond Demi" w:eastAsia="Times New Roman" w:hAnsi="EY Gothic Cond Demi"/>
      <w:color w:val="4367C5"/>
      <w:sz w:val="28"/>
      <w:lang w:val="lv-LV" w:eastAsia="lv-LV"/>
    </w:rPr>
  </w:style>
  <w:style w:type="paragraph" w:styleId="Heading9">
    <w:name w:val="heading 9"/>
    <w:basedOn w:val="Normal"/>
    <w:next w:val="Normal"/>
    <w:link w:val="Heading9Char"/>
    <w:uiPriority w:val="99"/>
    <w:qFormat/>
    <w:rsid w:val="00A8215C"/>
    <w:pPr>
      <w:numPr>
        <w:numId w:val="1"/>
      </w:numPr>
      <w:spacing w:before="240" w:after="60"/>
      <w:outlineLvl w:val="8"/>
    </w:pPr>
    <w:rPr>
      <w:rFonts w:ascii="Cambria" w:eastAsia="Times New Roman" w:hAnsi="Cambria"/>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8215C"/>
    <w:rPr>
      <w:rFonts w:ascii="Times New Roman" w:eastAsia="Times New Roman" w:hAnsi="Times New Roman" w:cs="Arial"/>
      <w:b/>
      <w:spacing w:val="-4"/>
      <w:kern w:val="32"/>
      <w:sz w:val="24"/>
      <w:szCs w:val="32"/>
      <w:lang w:val="en-US" w:eastAsia="en-US"/>
    </w:rPr>
  </w:style>
  <w:style w:type="character" w:customStyle="1" w:styleId="Heading2Char">
    <w:name w:val="Heading 2 Char"/>
    <w:link w:val="Heading2"/>
    <w:uiPriority w:val="99"/>
    <w:rsid w:val="00A8215C"/>
    <w:rPr>
      <w:rFonts w:ascii="Times New Roman" w:eastAsia="Times New Roman" w:hAnsi="Times New Roman" w:cs="Arial"/>
      <w:b/>
      <w:sz w:val="24"/>
      <w:szCs w:val="28"/>
      <w:lang w:val="en-US" w:eastAsia="en-US"/>
    </w:rPr>
  </w:style>
  <w:style w:type="character" w:customStyle="1" w:styleId="Heading3Char">
    <w:name w:val="Heading 3 Char"/>
    <w:link w:val="Heading3"/>
    <w:uiPriority w:val="99"/>
    <w:rsid w:val="00A8215C"/>
    <w:rPr>
      <w:rFonts w:ascii="EYInterstate Light" w:eastAsia="MS Mincho" w:hAnsi="EYInterstate Light" w:cs="Arial"/>
      <w:b/>
      <w:bCs/>
      <w:iCs/>
      <w:color w:val="646464"/>
      <w:spacing w:val="-4"/>
      <w:kern w:val="32"/>
      <w:sz w:val="24"/>
      <w:szCs w:val="32"/>
    </w:rPr>
  </w:style>
  <w:style w:type="character" w:customStyle="1" w:styleId="Heading4Char">
    <w:name w:val="Heading 4 Char"/>
    <w:link w:val="Heading4"/>
    <w:uiPriority w:val="99"/>
    <w:rsid w:val="00A8215C"/>
    <w:rPr>
      <w:rFonts w:ascii="Arial" w:eastAsia="Times New Roman" w:hAnsi="Arial"/>
      <w:b/>
      <w:i/>
      <w:iCs/>
      <w:sz w:val="22"/>
    </w:rPr>
  </w:style>
  <w:style w:type="character" w:customStyle="1" w:styleId="Heading5Char">
    <w:name w:val="Heading 5 Char"/>
    <w:link w:val="Heading5"/>
    <w:uiPriority w:val="99"/>
    <w:rsid w:val="00A8215C"/>
    <w:rPr>
      <w:rFonts w:ascii="EY Tagline" w:eastAsia="Times New Roman" w:hAnsi="EY Tagline"/>
      <w:color w:val="FFFFFF"/>
      <w:sz w:val="92"/>
    </w:rPr>
  </w:style>
  <w:style w:type="character" w:customStyle="1" w:styleId="Heading6Char">
    <w:name w:val="Heading 6 Char"/>
    <w:link w:val="Heading6"/>
    <w:uiPriority w:val="99"/>
    <w:rsid w:val="00A8215C"/>
    <w:rPr>
      <w:rFonts w:ascii="EY Gothic Cond DemiPS" w:eastAsia="Times New Roman" w:hAnsi="EY Gothic Cond DemiPS"/>
      <w:color w:val="FFFFFF"/>
      <w:sz w:val="124"/>
    </w:rPr>
  </w:style>
  <w:style w:type="character" w:customStyle="1" w:styleId="Heading7Char">
    <w:name w:val="Heading 7 Char"/>
    <w:link w:val="Heading7"/>
    <w:uiPriority w:val="99"/>
    <w:rsid w:val="00A8215C"/>
    <w:rPr>
      <w:rFonts w:ascii="Optima" w:eastAsia="Times New Roman" w:hAnsi="Optima"/>
      <w:b/>
      <w:bCs/>
      <w:noProof/>
      <w:color w:val="808080"/>
      <w:sz w:val="14"/>
    </w:rPr>
  </w:style>
  <w:style w:type="character" w:customStyle="1" w:styleId="Heading8Char">
    <w:name w:val="Heading 8 Char"/>
    <w:link w:val="Heading8"/>
    <w:uiPriority w:val="99"/>
    <w:rsid w:val="00A8215C"/>
    <w:rPr>
      <w:rFonts w:ascii="EY Gothic Cond Demi" w:eastAsia="Times New Roman" w:hAnsi="EY Gothic Cond Demi"/>
      <w:color w:val="4367C5"/>
      <w:sz w:val="28"/>
    </w:rPr>
  </w:style>
  <w:style w:type="character" w:customStyle="1" w:styleId="Heading9Char">
    <w:name w:val="Heading 9 Char"/>
    <w:link w:val="Heading9"/>
    <w:uiPriority w:val="99"/>
    <w:rsid w:val="00A8215C"/>
    <w:rPr>
      <w:rFonts w:ascii="Cambria" w:eastAsia="Times New Roman" w:hAnsi="Cambria"/>
      <w:sz w:val="22"/>
      <w:szCs w:val="22"/>
    </w:rPr>
  </w:style>
  <w:style w:type="paragraph" w:styleId="Caption">
    <w:name w:val="caption"/>
    <w:aliases w:val="Heading2"/>
    <w:basedOn w:val="Normal"/>
    <w:next w:val="Normal"/>
    <w:link w:val="CaptionChar"/>
    <w:uiPriority w:val="99"/>
    <w:qFormat/>
    <w:rsid w:val="00A8215C"/>
    <w:rPr>
      <w:b/>
      <w:bCs/>
      <w:sz w:val="24"/>
    </w:rPr>
  </w:style>
  <w:style w:type="character" w:customStyle="1" w:styleId="CaptionChar">
    <w:name w:val="Caption Char"/>
    <w:aliases w:val="Heading2 Char"/>
    <w:link w:val="Caption"/>
    <w:uiPriority w:val="99"/>
    <w:locked/>
    <w:rsid w:val="00A8215C"/>
    <w:rPr>
      <w:rFonts w:ascii="Times New Roman" w:hAnsi="Times New Roman"/>
      <w:b/>
      <w:bCs/>
      <w:sz w:val="24"/>
      <w:lang w:val="en-US" w:eastAsia="en-US"/>
    </w:rPr>
  </w:style>
  <w:style w:type="paragraph" w:styleId="Title">
    <w:name w:val="Title"/>
    <w:basedOn w:val="Normal"/>
    <w:next w:val="Normal"/>
    <w:link w:val="TitleChar"/>
    <w:qFormat/>
    <w:rsid w:val="00A8215C"/>
    <w:pPr>
      <w:pBdr>
        <w:bottom w:val="single" w:sz="8" w:space="4" w:color="4F81BD"/>
      </w:pBdr>
      <w:overflowPunct/>
      <w:autoSpaceDE/>
      <w:autoSpaceDN/>
      <w:adjustRightInd/>
      <w:spacing w:after="300"/>
      <w:contextualSpacing/>
      <w:jc w:val="both"/>
      <w:textAlignment w:val="auto"/>
    </w:pPr>
    <w:rPr>
      <w:rFonts w:ascii="Cambria" w:hAnsi="Cambria"/>
      <w:color w:val="17365D"/>
      <w:spacing w:val="5"/>
      <w:kern w:val="28"/>
      <w:sz w:val="52"/>
      <w:szCs w:val="52"/>
      <w:lang w:val="lv-LV" w:eastAsia="lv-LV"/>
    </w:rPr>
  </w:style>
  <w:style w:type="character" w:customStyle="1" w:styleId="TitleChar">
    <w:name w:val="Title Char"/>
    <w:link w:val="Title"/>
    <w:uiPriority w:val="99"/>
    <w:rsid w:val="00A8215C"/>
    <w:rPr>
      <w:rFonts w:ascii="Cambria" w:hAnsi="Cambria"/>
      <w:color w:val="17365D"/>
      <w:spacing w:val="5"/>
      <w:kern w:val="28"/>
      <w:sz w:val="52"/>
      <w:szCs w:val="52"/>
    </w:rPr>
  </w:style>
  <w:style w:type="paragraph" w:styleId="Subtitle">
    <w:name w:val="Subtitle"/>
    <w:basedOn w:val="Normal"/>
    <w:link w:val="SubtitleChar"/>
    <w:uiPriority w:val="99"/>
    <w:qFormat/>
    <w:rsid w:val="00A8215C"/>
    <w:pPr>
      <w:overflowPunct/>
      <w:autoSpaceDE/>
      <w:autoSpaceDN/>
      <w:adjustRightInd/>
      <w:textAlignment w:val="auto"/>
      <w:outlineLvl w:val="1"/>
    </w:pPr>
    <w:rPr>
      <w:rFonts w:ascii="Arial" w:hAnsi="Arial" w:cs="Arial"/>
      <w:color w:val="000000"/>
      <w:sz w:val="24"/>
      <w:szCs w:val="24"/>
      <w:lang w:val="lv-LV" w:eastAsia="lv-LV"/>
    </w:rPr>
  </w:style>
  <w:style w:type="character" w:customStyle="1" w:styleId="SubtitleChar">
    <w:name w:val="Subtitle Char"/>
    <w:link w:val="Subtitle"/>
    <w:uiPriority w:val="99"/>
    <w:rsid w:val="00A8215C"/>
    <w:rPr>
      <w:rFonts w:ascii="Arial" w:hAnsi="Arial" w:cs="Arial"/>
      <w:color w:val="000000"/>
      <w:sz w:val="24"/>
      <w:szCs w:val="24"/>
    </w:rPr>
  </w:style>
  <w:style w:type="character" w:styleId="Strong">
    <w:name w:val="Strong"/>
    <w:uiPriority w:val="99"/>
    <w:qFormat/>
    <w:rsid w:val="00A8215C"/>
    <w:rPr>
      <w:rFonts w:cs="Times New Roman"/>
      <w:b/>
      <w:bCs/>
    </w:rPr>
  </w:style>
  <w:style w:type="character" w:styleId="Emphasis">
    <w:name w:val="Emphasis"/>
    <w:uiPriority w:val="99"/>
    <w:qFormat/>
    <w:rsid w:val="00A8215C"/>
    <w:rPr>
      <w:rFonts w:ascii="EYInterstate Light" w:eastAsia="MS Mincho" w:hAnsi="EYInterstate Light" w:cs="Arial"/>
      <w:bCs/>
      <w:iCs/>
      <w:sz w:val="20"/>
      <w:lang w:val="en-US" w:eastAsia="en-US" w:bidi="ar-SA"/>
    </w:rPr>
  </w:style>
  <w:style w:type="paragraph" w:styleId="ListParagraph">
    <w:name w:val="List Paragraph"/>
    <w:basedOn w:val="Normal"/>
    <w:uiPriority w:val="34"/>
    <w:qFormat/>
    <w:rsid w:val="00A8215C"/>
    <w:pPr>
      <w:overflowPunct/>
      <w:autoSpaceDE/>
      <w:autoSpaceDN/>
      <w:adjustRightInd/>
      <w:spacing w:after="120"/>
      <w:ind w:left="720"/>
      <w:contextualSpacing/>
      <w:jc w:val="both"/>
      <w:textAlignment w:val="auto"/>
    </w:pPr>
    <w:rPr>
      <w:rFonts w:ascii="Calibri" w:hAnsi="Calibri"/>
      <w:szCs w:val="22"/>
      <w:lang w:val="lv-LV"/>
    </w:rPr>
  </w:style>
  <w:style w:type="character" w:styleId="SubtleEmphasis">
    <w:name w:val="Subtle Emphasis"/>
    <w:uiPriority w:val="99"/>
    <w:qFormat/>
    <w:rsid w:val="00A8215C"/>
    <w:rPr>
      <w:rFonts w:cs="Times New Roman"/>
      <w:i/>
      <w:iCs/>
      <w:color w:val="808080"/>
    </w:rPr>
  </w:style>
  <w:style w:type="paragraph" w:styleId="TOCHeading">
    <w:name w:val="TOC Heading"/>
    <w:basedOn w:val="Heading1"/>
    <w:next w:val="Normal"/>
    <w:uiPriority w:val="39"/>
    <w:qFormat/>
    <w:rsid w:val="00A8215C"/>
    <w:pPr>
      <w:keepNext/>
      <w:pageBreakBefore w:val="0"/>
      <w:tabs>
        <w:tab w:val="clear" w:pos="432"/>
      </w:tabs>
      <w:spacing w:before="480" w:after="0" w:line="276" w:lineRule="auto"/>
      <w:ind w:left="0" w:firstLine="0"/>
      <w:outlineLvl w:val="9"/>
    </w:pPr>
    <w:rPr>
      <w:rFonts w:ascii="Cambria" w:hAnsi="Cambria" w:cs="Times New Roman"/>
      <w:bCs/>
      <w:color w:val="365F91"/>
      <w:spacing w:val="0"/>
      <w:kern w:val="0"/>
      <w:sz w:val="28"/>
      <w:szCs w:val="28"/>
    </w:rPr>
  </w:style>
  <w:style w:type="paragraph" w:styleId="PlainText">
    <w:name w:val="Plain Text"/>
    <w:basedOn w:val="Normal"/>
    <w:link w:val="PlainTextChar"/>
    <w:uiPriority w:val="99"/>
    <w:semiHidden/>
    <w:unhideWhenUsed/>
    <w:rsid w:val="0060214A"/>
    <w:pPr>
      <w:overflowPunct/>
      <w:autoSpaceDE/>
      <w:autoSpaceDN/>
      <w:adjustRightInd/>
      <w:textAlignment w:val="auto"/>
    </w:pPr>
    <w:rPr>
      <w:rFonts w:ascii="Consolas" w:hAnsi="Consolas"/>
      <w:sz w:val="21"/>
      <w:szCs w:val="21"/>
      <w:lang w:val="lv-LV"/>
    </w:rPr>
  </w:style>
  <w:style w:type="character" w:customStyle="1" w:styleId="PlainTextChar">
    <w:name w:val="Plain Text Char"/>
    <w:link w:val="PlainText"/>
    <w:uiPriority w:val="99"/>
    <w:semiHidden/>
    <w:rsid w:val="0060214A"/>
    <w:rPr>
      <w:rFonts w:ascii="Consolas" w:eastAsia="Calibri" w:hAnsi="Consolas" w:cs="Times New Roman"/>
      <w:sz w:val="21"/>
      <w:szCs w:val="21"/>
      <w:lang w:eastAsia="en-US"/>
    </w:rPr>
  </w:style>
  <w:style w:type="paragraph" w:styleId="Header">
    <w:name w:val="header"/>
    <w:basedOn w:val="Normal"/>
    <w:link w:val="HeaderChar"/>
    <w:uiPriority w:val="99"/>
    <w:unhideWhenUsed/>
    <w:rsid w:val="00E42BD0"/>
    <w:pPr>
      <w:tabs>
        <w:tab w:val="center" w:pos="4153"/>
        <w:tab w:val="right" w:pos="8306"/>
      </w:tabs>
    </w:pPr>
  </w:style>
  <w:style w:type="character" w:customStyle="1" w:styleId="HeaderChar">
    <w:name w:val="Header Char"/>
    <w:link w:val="Header"/>
    <w:uiPriority w:val="99"/>
    <w:rsid w:val="00E42BD0"/>
    <w:rPr>
      <w:rFonts w:ascii="Times New Roman" w:hAnsi="Times New Roman"/>
      <w:sz w:val="22"/>
      <w:lang w:val="en-US" w:eastAsia="en-US"/>
    </w:rPr>
  </w:style>
  <w:style w:type="paragraph" w:styleId="Footer">
    <w:name w:val="footer"/>
    <w:basedOn w:val="Normal"/>
    <w:link w:val="FooterChar"/>
    <w:uiPriority w:val="99"/>
    <w:unhideWhenUsed/>
    <w:rsid w:val="00E42BD0"/>
    <w:pPr>
      <w:tabs>
        <w:tab w:val="center" w:pos="4153"/>
        <w:tab w:val="right" w:pos="8306"/>
      </w:tabs>
    </w:pPr>
  </w:style>
  <w:style w:type="character" w:customStyle="1" w:styleId="FooterChar">
    <w:name w:val="Footer Char"/>
    <w:link w:val="Footer"/>
    <w:uiPriority w:val="99"/>
    <w:rsid w:val="00E42BD0"/>
    <w:rPr>
      <w:rFonts w:ascii="Times New Roman" w:hAnsi="Times New Roman"/>
      <w:sz w:val="22"/>
      <w:lang w:val="en-US" w:eastAsia="en-US"/>
    </w:rPr>
  </w:style>
  <w:style w:type="character" w:styleId="CommentReference">
    <w:name w:val="annotation reference"/>
    <w:uiPriority w:val="99"/>
    <w:semiHidden/>
    <w:unhideWhenUsed/>
    <w:rsid w:val="00AA762E"/>
    <w:rPr>
      <w:sz w:val="16"/>
      <w:szCs w:val="16"/>
    </w:rPr>
  </w:style>
  <w:style w:type="paragraph" w:styleId="CommentText">
    <w:name w:val="annotation text"/>
    <w:basedOn w:val="Normal"/>
    <w:link w:val="CommentTextChar"/>
    <w:uiPriority w:val="99"/>
    <w:semiHidden/>
    <w:unhideWhenUsed/>
    <w:rsid w:val="00AA762E"/>
    <w:rPr>
      <w:sz w:val="20"/>
    </w:rPr>
  </w:style>
  <w:style w:type="character" w:customStyle="1" w:styleId="CommentTextChar">
    <w:name w:val="Comment Text Char"/>
    <w:link w:val="CommentText"/>
    <w:uiPriority w:val="99"/>
    <w:semiHidden/>
    <w:rsid w:val="00AA762E"/>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A762E"/>
    <w:rPr>
      <w:b/>
      <w:bCs/>
    </w:rPr>
  </w:style>
  <w:style w:type="character" w:customStyle="1" w:styleId="CommentSubjectChar">
    <w:name w:val="Comment Subject Char"/>
    <w:link w:val="CommentSubject"/>
    <w:uiPriority w:val="99"/>
    <w:semiHidden/>
    <w:rsid w:val="00AA762E"/>
    <w:rPr>
      <w:rFonts w:ascii="Times New Roman" w:hAnsi="Times New Roman"/>
      <w:b/>
      <w:bCs/>
      <w:lang w:val="en-US" w:eastAsia="en-US"/>
    </w:rPr>
  </w:style>
  <w:style w:type="paragraph" w:styleId="BalloonText">
    <w:name w:val="Balloon Text"/>
    <w:basedOn w:val="Normal"/>
    <w:link w:val="BalloonTextChar"/>
    <w:uiPriority w:val="99"/>
    <w:semiHidden/>
    <w:unhideWhenUsed/>
    <w:rsid w:val="00AA762E"/>
    <w:rPr>
      <w:rFonts w:ascii="Tahoma" w:hAnsi="Tahoma" w:cs="Tahoma"/>
      <w:sz w:val="16"/>
      <w:szCs w:val="16"/>
    </w:rPr>
  </w:style>
  <w:style w:type="character" w:customStyle="1" w:styleId="BalloonTextChar">
    <w:name w:val="Balloon Text Char"/>
    <w:link w:val="BalloonText"/>
    <w:uiPriority w:val="99"/>
    <w:semiHidden/>
    <w:rsid w:val="00AA762E"/>
    <w:rPr>
      <w:rFonts w:ascii="Tahoma" w:hAnsi="Tahoma" w:cs="Tahoma"/>
      <w:sz w:val="16"/>
      <w:szCs w:val="16"/>
      <w:lang w:val="en-US" w:eastAsia="en-US"/>
    </w:rPr>
  </w:style>
  <w:style w:type="paragraph" w:styleId="FootnoteText">
    <w:name w:val="footnote text"/>
    <w:basedOn w:val="Normal"/>
    <w:link w:val="FootnoteTextChar"/>
    <w:uiPriority w:val="99"/>
    <w:unhideWhenUsed/>
    <w:rsid w:val="002E0A0B"/>
    <w:rPr>
      <w:sz w:val="20"/>
    </w:rPr>
  </w:style>
  <w:style w:type="character" w:customStyle="1" w:styleId="FootnoteTextChar">
    <w:name w:val="Footnote Text Char"/>
    <w:link w:val="FootnoteText"/>
    <w:uiPriority w:val="99"/>
    <w:rsid w:val="002E0A0B"/>
    <w:rPr>
      <w:rFonts w:ascii="Times New Roman" w:hAnsi="Times New Roman"/>
      <w:lang w:val="en-US" w:eastAsia="en-US"/>
    </w:rPr>
  </w:style>
  <w:style w:type="character" w:styleId="FootnoteReference">
    <w:name w:val="footnote reference"/>
    <w:semiHidden/>
    <w:unhideWhenUsed/>
    <w:rsid w:val="002E0A0B"/>
    <w:rPr>
      <w:vertAlign w:val="superscript"/>
    </w:rPr>
  </w:style>
  <w:style w:type="table" w:styleId="TableGrid">
    <w:name w:val="Table Grid"/>
    <w:basedOn w:val="TableNormal"/>
    <w:uiPriority w:val="59"/>
    <w:rsid w:val="00331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akstzCharCharRakstz">
    <w:name w:val="Rakstz. Char Char Rakstz."/>
    <w:basedOn w:val="Normal"/>
    <w:rsid w:val="003737A5"/>
    <w:pPr>
      <w:overflowPunct/>
      <w:autoSpaceDE/>
      <w:autoSpaceDN/>
      <w:adjustRightInd/>
      <w:spacing w:before="40"/>
      <w:textAlignment w:val="auto"/>
    </w:pPr>
    <w:rPr>
      <w:rFonts w:eastAsia="Times New Roman"/>
      <w:sz w:val="28"/>
      <w:lang w:val="lv-LV"/>
    </w:rPr>
  </w:style>
  <w:style w:type="character" w:styleId="Hyperlink">
    <w:name w:val="Hyperlink"/>
    <w:uiPriority w:val="99"/>
    <w:unhideWhenUsed/>
    <w:rsid w:val="003737A5"/>
    <w:rPr>
      <w:color w:val="0000FF"/>
      <w:u w:val="single"/>
    </w:rPr>
  </w:style>
  <w:style w:type="paragraph" w:styleId="EndnoteText">
    <w:name w:val="endnote text"/>
    <w:basedOn w:val="Normal"/>
    <w:link w:val="EndnoteTextChar"/>
    <w:uiPriority w:val="99"/>
    <w:semiHidden/>
    <w:unhideWhenUsed/>
    <w:rsid w:val="007A492F"/>
    <w:rPr>
      <w:sz w:val="20"/>
    </w:rPr>
  </w:style>
  <w:style w:type="character" w:customStyle="1" w:styleId="EndnoteTextChar">
    <w:name w:val="Endnote Text Char"/>
    <w:basedOn w:val="DefaultParagraphFont"/>
    <w:link w:val="EndnoteText"/>
    <w:uiPriority w:val="99"/>
    <w:semiHidden/>
    <w:rsid w:val="007A492F"/>
    <w:rPr>
      <w:rFonts w:ascii="Times New Roman" w:hAnsi="Times New Roman"/>
      <w:lang w:val="en-US" w:eastAsia="en-US"/>
    </w:rPr>
  </w:style>
  <w:style w:type="character" w:styleId="EndnoteReference">
    <w:name w:val="endnote reference"/>
    <w:basedOn w:val="DefaultParagraphFont"/>
    <w:uiPriority w:val="99"/>
    <w:semiHidden/>
    <w:unhideWhenUsed/>
    <w:rsid w:val="007A4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9009">
      <w:bodyDiv w:val="1"/>
      <w:marLeft w:val="0"/>
      <w:marRight w:val="0"/>
      <w:marTop w:val="0"/>
      <w:marBottom w:val="0"/>
      <w:divBdr>
        <w:top w:val="none" w:sz="0" w:space="0" w:color="auto"/>
        <w:left w:val="none" w:sz="0" w:space="0" w:color="auto"/>
        <w:bottom w:val="none" w:sz="0" w:space="0" w:color="auto"/>
        <w:right w:val="none" w:sz="0" w:space="0" w:color="auto"/>
      </w:divBdr>
    </w:div>
    <w:div w:id="1708065089">
      <w:bodyDiv w:val="1"/>
      <w:marLeft w:val="0"/>
      <w:marRight w:val="0"/>
      <w:marTop w:val="0"/>
      <w:marBottom w:val="0"/>
      <w:divBdr>
        <w:top w:val="none" w:sz="0" w:space="0" w:color="auto"/>
        <w:left w:val="none" w:sz="0" w:space="0" w:color="auto"/>
        <w:bottom w:val="none" w:sz="0" w:space="0" w:color="auto"/>
        <w:right w:val="none" w:sz="0" w:space="0" w:color="auto"/>
      </w:divBdr>
    </w:div>
    <w:div w:id="19396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iba.Medvecka@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9D86-0C83-4B1D-BCA1-769F3AE1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2581</Words>
  <Characters>18621</Characters>
  <Application>Microsoft Office Word</Application>
  <DocSecurity>0</DocSecurity>
  <Lines>514</Lines>
  <Paragraphs>200</Paragraphs>
  <ScaleCrop>false</ScaleCrop>
  <HeadingPairs>
    <vt:vector size="2" baseType="variant">
      <vt:variant>
        <vt:lpstr>Title</vt:lpstr>
      </vt:variant>
      <vt:variant>
        <vt:i4>1</vt:i4>
      </vt:variant>
    </vt:vector>
  </HeadingPairs>
  <TitlesOfParts>
    <vt:vector size="1" baseType="lpstr">
      <vt:lpstr>Latvijas prezidentūras Eiropas Savienības Padomē personāla piesaistes un noturēšanas vadlīnijas</vt:lpstr>
    </vt:vector>
  </TitlesOfParts>
  <Company/>
  <LinksUpToDate>false</LinksUpToDate>
  <CharactersWithSpaces>21081</CharactersWithSpaces>
  <SharedDoc>false</SharedDoc>
  <HLinks>
    <vt:vector size="6" baseType="variant">
      <vt:variant>
        <vt:i4>5832820</vt:i4>
      </vt:variant>
      <vt:variant>
        <vt:i4>0</vt:i4>
      </vt:variant>
      <vt:variant>
        <vt:i4>0</vt:i4>
      </vt:variant>
      <vt:variant>
        <vt:i4>5</vt:i4>
      </vt:variant>
      <vt:variant>
        <vt:lpwstr>mailto:Baiba.Medvecka@mk.gov.lv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prezidentūras Eiropas Savienības Padomē personāla piesaistes un noturēšanas vadlīnijas</dc:title>
  <dc:subject>Vadlīnijas</dc:subject>
  <dc:creator>Baiba Medvecka</dc:creator>
  <cp:keywords/>
  <dc:description>Baiba.Medvecka@mk.gov.lv
67082907</dc:description>
  <cp:lastModifiedBy>Inese Šņickovska</cp:lastModifiedBy>
  <cp:revision>20</cp:revision>
  <cp:lastPrinted>2012-04-17T11:45:00Z</cp:lastPrinted>
  <dcterms:created xsi:type="dcterms:W3CDTF">2012-04-12T05:37:00Z</dcterms:created>
  <dcterms:modified xsi:type="dcterms:W3CDTF">2012-04-17T11:49:00Z</dcterms:modified>
</cp:coreProperties>
</file>